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8"/>
        <w:tblW w:w="10212" w:type="dxa"/>
        <w:tblInd w:w="-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9"/>
        <w:gridCol w:w="5470"/>
        <w:gridCol w:w="2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2" w:hRule="atLeast"/>
        </w:trPr>
        <w:tc>
          <w:tcPr>
            <w:tcW w:w="1909" w:type="dxa"/>
            <w:vAlign w:val="center"/>
          </w:tcPr>
          <w:p>
            <w:pPr>
              <w:jc w:val="center"/>
              <w:rPr>
                <w:rFonts w:hint="eastAsia" w:ascii="方正小标宋简体" w:hAnsi="方正小标宋简体" w:eastAsia="方正小标宋简体" w:cs="方正小标宋简体"/>
                <w:color w:val="FF0000"/>
                <w:sz w:val="44"/>
                <w:szCs w:val="44"/>
                <w:vertAlign w:val="baseline"/>
                <w:lang w:eastAsia="zh-CN"/>
              </w:rPr>
            </w:pPr>
            <w:r>
              <w:rPr>
                <w:sz w:val="84"/>
              </w:rPr>
              <mc:AlternateContent>
                <mc:Choice Requires="wps">
                  <w:drawing>
                    <wp:anchor distT="0" distB="0" distL="114300" distR="114300" simplePos="0" relativeHeight="251662336" behindDoc="0" locked="0" layoutInCell="1" allowOverlap="1">
                      <wp:simplePos x="0" y="0"/>
                      <wp:positionH relativeFrom="column">
                        <wp:posOffset>-67945</wp:posOffset>
                      </wp:positionH>
                      <wp:positionV relativeFrom="paragraph">
                        <wp:posOffset>12065</wp:posOffset>
                      </wp:positionV>
                      <wp:extent cx="1257300" cy="1588135"/>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257300" cy="15881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w w:val="33"/>
                                      <w:sz w:val="144"/>
                                      <w:szCs w:val="28"/>
                                      <w:lang w:val="en-US" w:eastAsia="zh-CN"/>
                                      <w14:shadow w14:blurRad="63500" w14:dist="50800" w14:dir="16200000">
                                        <w14:srgbClr w14:val="FF0000">
                                          <w14:alpha w14:val="50000"/>
                                        </w14:srgbClr>
                                      </w14:shadow>
                                    </w:rPr>
                                  </w:pPr>
                                  <w:r>
                                    <w:rPr>
                                      <w:rFonts w:hint="eastAsia" w:ascii="方正小标宋_GBK" w:hAnsi="方正小标宋_GBK" w:eastAsia="方正小标宋_GBK" w:cs="方正小标宋_GBK"/>
                                      <w:b w:val="0"/>
                                      <w:bCs/>
                                      <w:color w:val="FF0000"/>
                                      <w:w w:val="33"/>
                                      <w:sz w:val="160"/>
                                      <w:szCs w:val="32"/>
                                      <w:lang w:val="en-US" w:eastAsia="zh-CN"/>
                                      <w14:shadow w14:blurRad="63500" w14:dist="50800" w14:dir="16200000">
                                        <w14:srgbClr w14:val="FF0000">
                                          <w14:alpha w14:val="50000"/>
                                        </w14:srgbClr>
                                      </w14:shadow>
                                    </w:rPr>
                                    <w:t>黄石市</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35pt;margin-top:0.95pt;height:125.05pt;width:99pt;z-index:251662336;mso-width-relative:page;mso-height-relative:page;" filled="f" stroked="f" coordsize="21600,21600" o:gfxdata="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&#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FVOpTXZAAAACQEAAA8AAAAAAAAAAQAgAAAAOAAAAGRy&#10;cy9kb3ducmV2LnhtbFBLAQIUABQAAAAIAIdO4kDxbO5nJwIAACsEAAAOAAAAAAAAAAEAIAAAAD4B&#10;AABkcnMvZTJvRG9jLnhtbFBLBQYAAAAABgAGAFkBAADX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w w:val="33"/>
                                <w:sz w:val="144"/>
                                <w:szCs w:val="28"/>
                                <w:lang w:val="en-US" w:eastAsia="zh-CN"/>
                                <w14:shadow w14:blurRad="63500" w14:dist="50800" w14:dir="16200000">
                                  <w14:srgbClr w14:val="FF0000">
                                    <w14:alpha w14:val="50000"/>
                                  </w14:srgbClr>
                                </w14:shadow>
                              </w:rPr>
                            </w:pPr>
                            <w:r>
                              <w:rPr>
                                <w:rFonts w:hint="eastAsia" w:ascii="方正小标宋_GBK" w:hAnsi="方正小标宋_GBK" w:eastAsia="方正小标宋_GBK" w:cs="方正小标宋_GBK"/>
                                <w:b w:val="0"/>
                                <w:bCs/>
                                <w:color w:val="FF0000"/>
                                <w:w w:val="33"/>
                                <w:sz w:val="160"/>
                                <w:szCs w:val="32"/>
                                <w:lang w:val="en-US" w:eastAsia="zh-CN"/>
                                <w14:shadow w14:blurRad="63500" w14:dist="50800" w14:dir="16200000">
                                  <w14:srgbClr w14:val="FF0000">
                                    <w14:alpha w14:val="50000"/>
                                  </w14:srgbClr>
                                </w14:shadow>
                              </w:rPr>
                              <w:t>黄石市</w:t>
                            </w:r>
                          </w:p>
                        </w:txbxContent>
                      </v:textbox>
                    </v:shape>
                  </w:pict>
                </mc:Fallback>
              </mc:AlternateContent>
            </w:r>
          </w:p>
        </w:tc>
        <w:tc>
          <w:tcPr>
            <w:tcW w:w="547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val="0"/>
                <w:color w:val="FF0000"/>
                <w:spacing w:val="57"/>
                <w:w w:val="33"/>
                <w:sz w:val="72"/>
                <w:szCs w:val="72"/>
                <w:vertAlign w:val="baseline"/>
                <w:lang w:eastAsia="zh-CN"/>
              </w:rPr>
            </w:pPr>
            <w:r>
              <w:rPr>
                <w:sz w:val="84"/>
              </w:rPr>
              <mc:AlternateContent>
                <mc:Choice Requires="wps">
                  <w:drawing>
                    <wp:anchor distT="0" distB="0" distL="114300" distR="114300" simplePos="0" relativeHeight="251661312" behindDoc="0" locked="0" layoutInCell="1" allowOverlap="1">
                      <wp:simplePos x="0" y="0"/>
                      <wp:positionH relativeFrom="column">
                        <wp:posOffset>-64135</wp:posOffset>
                      </wp:positionH>
                      <wp:positionV relativeFrom="paragraph">
                        <wp:posOffset>79375</wp:posOffset>
                      </wp:positionV>
                      <wp:extent cx="3486150" cy="140335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3486150" cy="1403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020" w:lineRule="exact"/>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w w:val="33"/>
                                      <w:sz w:val="92"/>
                                      <w:szCs w:val="92"/>
                                      <w:lang w:val="en-US" w:eastAsia="zh-CN"/>
                                      <w14:shadow w14:blurRad="63500" w14:dist="50800" w14:dir="16200000">
                                        <w14:srgbClr w14:val="FF0000">
                                          <w14:alpha w14:val="50000"/>
                                        </w14:srgbClr>
                                      </w14:shadow>
                                    </w:rPr>
                                  </w:pPr>
                                  <w:r>
                                    <w:rPr>
                                      <w:rFonts w:hint="eastAsia" w:ascii="方正小标宋_GBK" w:hAnsi="方正小标宋_GBK" w:eastAsia="方正小标宋_GBK" w:cs="方正小标宋_GBK"/>
                                      <w:b w:val="0"/>
                                      <w:bCs/>
                                      <w:color w:val="FF0000"/>
                                      <w:w w:val="33"/>
                                      <w:sz w:val="92"/>
                                      <w:szCs w:val="92"/>
                                      <w:lang w:val="en-US" w:eastAsia="zh-CN"/>
                                      <w14:shadow w14:blurRad="63500" w14:dist="50800" w14:dir="16200000">
                                        <w14:srgbClr w14:val="FF0000">
                                          <w14:alpha w14:val="50000"/>
                                        </w14:srgbClr>
                                      </w14:shadow>
                                    </w:rPr>
                                    <w:t>市场监管领域部门联合</w:t>
                                  </w:r>
                                </w:p>
                                <w:p>
                                  <w:pPr>
                                    <w:keepNext w:val="0"/>
                                    <w:keepLines w:val="0"/>
                                    <w:pageBreakBefore w:val="0"/>
                                    <w:widowControl w:val="0"/>
                                    <w:kinsoku/>
                                    <w:wordWrap/>
                                    <w:overflowPunct/>
                                    <w:topLinePunct w:val="0"/>
                                    <w:autoSpaceDE/>
                                    <w:autoSpaceDN/>
                                    <w:bidi w:val="0"/>
                                    <w:adjustRightInd/>
                                    <w:snapToGrid/>
                                    <w:spacing w:line="1020" w:lineRule="exact"/>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w w:val="33"/>
                                      <w:sz w:val="92"/>
                                      <w:szCs w:val="92"/>
                                      <w:lang w:val="en-US" w:eastAsia="zh-CN"/>
                                      <w14:shadow w14:blurRad="63500" w14:dist="50800" w14:dir="16200000">
                                        <w14:srgbClr w14:val="FF0000">
                                          <w14:alpha w14:val="50000"/>
                                        </w14:srgbClr>
                                      </w14:shadow>
                                    </w:rPr>
                                  </w:pPr>
                                  <w:r>
                                    <w:rPr>
                                      <w:rFonts w:hint="eastAsia" w:ascii="方正小标宋_GBK" w:hAnsi="方正小标宋_GBK" w:eastAsia="方正小标宋_GBK" w:cs="方正小标宋_GBK"/>
                                      <w:b w:val="0"/>
                                      <w:bCs/>
                                      <w:color w:val="FF0000"/>
                                      <w:w w:val="33"/>
                                      <w:sz w:val="92"/>
                                      <w:szCs w:val="92"/>
                                      <w:lang w:val="en-US" w:eastAsia="zh-CN"/>
                                      <w14:shadow w14:blurRad="63500" w14:dist="50800" w14:dir="16200000">
                                        <w14:srgbClr w14:val="FF0000">
                                          <w14:alpha w14:val="50000"/>
                                        </w14:srgbClr>
                                      </w14:shadow>
                                    </w:rPr>
                                    <w:t>“双随机、一公开”监管工作领导小组</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05pt;margin-top:6.25pt;height:110.5pt;width:274.5pt;z-index:251661312;mso-width-relative:page;mso-height-relative:page;" filled="f" stroked="f" coordsize="21600,21600" o:gfxdata="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A1Cr/u2wAAAAoBAAAPAAAAAAAAAAEAIAAAADgAAABkcnMv&#10;ZG93bnJldi54bWxQSwECFAAUAAAACACHTuJAqcQciyMCAAArBAAADgAAAAAAAAABACAAAABAAQAA&#10;ZHJzL2Uyb0RvYy54bWxQSwUGAAAAAAYABgBZAQAA1Q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020" w:lineRule="exact"/>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w w:val="33"/>
                                <w:sz w:val="92"/>
                                <w:szCs w:val="92"/>
                                <w:lang w:val="en-US" w:eastAsia="zh-CN"/>
                                <w14:shadow w14:blurRad="63500" w14:dist="50800" w14:dir="16200000">
                                  <w14:srgbClr w14:val="FF0000">
                                    <w14:alpha w14:val="50000"/>
                                  </w14:srgbClr>
                                </w14:shadow>
                              </w:rPr>
                            </w:pPr>
                            <w:r>
                              <w:rPr>
                                <w:rFonts w:hint="eastAsia" w:ascii="方正小标宋_GBK" w:hAnsi="方正小标宋_GBK" w:eastAsia="方正小标宋_GBK" w:cs="方正小标宋_GBK"/>
                                <w:b w:val="0"/>
                                <w:bCs/>
                                <w:color w:val="FF0000"/>
                                <w:w w:val="33"/>
                                <w:sz w:val="92"/>
                                <w:szCs w:val="92"/>
                                <w:lang w:val="en-US" w:eastAsia="zh-CN"/>
                                <w14:shadow w14:blurRad="63500" w14:dist="50800" w14:dir="16200000">
                                  <w14:srgbClr w14:val="FF0000">
                                    <w14:alpha w14:val="50000"/>
                                  </w14:srgbClr>
                                </w14:shadow>
                              </w:rPr>
                              <w:t>市场监管领域部门联合</w:t>
                            </w:r>
                          </w:p>
                          <w:p>
                            <w:pPr>
                              <w:keepNext w:val="0"/>
                              <w:keepLines w:val="0"/>
                              <w:pageBreakBefore w:val="0"/>
                              <w:widowControl w:val="0"/>
                              <w:kinsoku/>
                              <w:wordWrap/>
                              <w:overflowPunct/>
                              <w:topLinePunct w:val="0"/>
                              <w:autoSpaceDE/>
                              <w:autoSpaceDN/>
                              <w:bidi w:val="0"/>
                              <w:adjustRightInd/>
                              <w:snapToGrid/>
                              <w:spacing w:line="1020" w:lineRule="exact"/>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w w:val="33"/>
                                <w:sz w:val="92"/>
                                <w:szCs w:val="92"/>
                                <w:lang w:val="en-US" w:eastAsia="zh-CN"/>
                                <w14:shadow w14:blurRad="63500" w14:dist="50800" w14:dir="16200000">
                                  <w14:srgbClr w14:val="FF0000">
                                    <w14:alpha w14:val="50000"/>
                                  </w14:srgbClr>
                                </w14:shadow>
                              </w:rPr>
                            </w:pPr>
                            <w:r>
                              <w:rPr>
                                <w:rFonts w:hint="eastAsia" w:ascii="方正小标宋_GBK" w:hAnsi="方正小标宋_GBK" w:eastAsia="方正小标宋_GBK" w:cs="方正小标宋_GBK"/>
                                <w:b w:val="0"/>
                                <w:bCs/>
                                <w:color w:val="FF0000"/>
                                <w:w w:val="33"/>
                                <w:sz w:val="92"/>
                                <w:szCs w:val="92"/>
                                <w:lang w:val="en-US" w:eastAsia="zh-CN"/>
                                <w14:shadow w14:blurRad="63500" w14:dist="50800" w14:dir="16200000">
                                  <w14:srgbClr w14:val="FF0000">
                                    <w14:alpha w14:val="50000"/>
                                  </w14:srgbClr>
                                </w14:shadow>
                              </w:rPr>
                              <w:t>“双随机、一公开”监管工作领导小组</w:t>
                            </w:r>
                          </w:p>
                        </w:txbxContent>
                      </v:textbox>
                    </v:shape>
                  </w:pict>
                </mc:Fallback>
              </mc:AlternateContent>
            </w:r>
          </w:p>
        </w:tc>
        <w:tc>
          <w:tcPr>
            <w:tcW w:w="283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color w:val="FF0000"/>
                <w:sz w:val="44"/>
                <w:szCs w:val="44"/>
                <w:vertAlign w:val="baseline"/>
                <w:lang w:eastAsia="zh-CN"/>
              </w:rPr>
            </w:pPr>
            <w:r>
              <w:rPr>
                <w:sz w:val="84"/>
              </w:rPr>
              <mc:AlternateContent>
                <mc:Choice Requires="wps">
                  <w:drawing>
                    <wp:anchor distT="0" distB="0" distL="114300" distR="114300" simplePos="0" relativeHeight="251663360" behindDoc="0" locked="0" layoutInCell="1" allowOverlap="1">
                      <wp:simplePos x="0" y="0"/>
                      <wp:positionH relativeFrom="column">
                        <wp:posOffset>-64135</wp:posOffset>
                      </wp:positionH>
                      <wp:positionV relativeFrom="paragraph">
                        <wp:posOffset>-22860</wp:posOffset>
                      </wp:positionV>
                      <wp:extent cx="1894840" cy="1588135"/>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94840" cy="15881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w w:val="33"/>
                                      <w:sz w:val="160"/>
                                      <w:szCs w:val="32"/>
                                      <w:lang w:val="en-US" w:eastAsia="zh-CN"/>
                                      <w14:shadow w14:blurRad="63500" w14:dist="50800" w14:dir="16200000">
                                        <w14:srgbClr w14:val="FF0000">
                                          <w14:alpha w14:val="50000"/>
                                        </w14:srgbClr>
                                      </w14:shadow>
                                    </w:rPr>
                                  </w:pPr>
                                  <w:r>
                                    <w:rPr>
                                      <w:rFonts w:hint="eastAsia" w:ascii="方正小标宋_GBK" w:hAnsi="方正小标宋_GBK" w:eastAsia="方正小标宋_GBK" w:cs="方正小标宋_GBK"/>
                                      <w:b w:val="0"/>
                                      <w:bCs/>
                                      <w:color w:val="FF0000"/>
                                      <w:w w:val="33"/>
                                      <w:sz w:val="160"/>
                                      <w:szCs w:val="32"/>
                                      <w:lang w:val="en-US" w:eastAsia="zh-CN"/>
                                      <w14:shadow w14:blurRad="63500" w14:dist="50800" w14:dir="16200000">
                                        <w14:srgbClr w14:val="FF0000">
                                          <w14:alpha w14:val="50000"/>
                                        </w14:srgbClr>
                                      </w14:shadow>
                                    </w:rPr>
                                    <w:t>办公室文件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05pt;margin-top:-1.8pt;height:125.05pt;width:149.2pt;z-index:251663360;mso-width-relative:page;mso-height-relative:page;" filled="f" stroked="f" coordsize="21600,21600" o:gfxdata="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B0/afq2wAAAAoBAAAPAAAAAAAAAAEAIAAAADgAAABk&#10;cnMvZG93bnJldi54bWxQSwECFAAUAAAACACHTuJAFZMAtCYCAAArBAAADgAAAAAAAAABACAAAABA&#10;AQAAZHJzL2Uyb0RvYy54bWxQSwUGAAAAAAYABgBZAQAA2A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w w:val="33"/>
                                <w:sz w:val="160"/>
                                <w:szCs w:val="32"/>
                                <w:lang w:val="en-US" w:eastAsia="zh-CN"/>
                                <w14:shadow w14:blurRad="63500" w14:dist="50800" w14:dir="16200000">
                                  <w14:srgbClr w14:val="FF0000">
                                    <w14:alpha w14:val="50000"/>
                                  </w14:srgbClr>
                                </w14:shadow>
                              </w:rPr>
                            </w:pPr>
                            <w:r>
                              <w:rPr>
                                <w:rFonts w:hint="eastAsia" w:ascii="方正小标宋_GBK" w:hAnsi="方正小标宋_GBK" w:eastAsia="方正小标宋_GBK" w:cs="方正小标宋_GBK"/>
                                <w:b w:val="0"/>
                                <w:bCs/>
                                <w:color w:val="FF0000"/>
                                <w:w w:val="33"/>
                                <w:sz w:val="160"/>
                                <w:szCs w:val="32"/>
                                <w:lang w:val="en-US" w:eastAsia="zh-CN"/>
                                <w14:shadow w14:blurRad="63500" w14:dist="50800" w14:dir="16200000">
                                  <w14:srgbClr w14:val="FF0000">
                                    <w14:alpha w14:val="50000"/>
                                  </w14:srgbClr>
                                </w14:shadow>
                              </w:rPr>
                              <w:t>办公室文件</w:t>
                            </w:r>
                          </w:p>
                        </w:txbxContent>
                      </v:textbox>
                    </v:shape>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12" w:type="dxa"/>
            <w:gridSpan w:val="3"/>
          </w:tcPr>
          <w:p>
            <w:pPr>
              <w:keepNext w:val="0"/>
              <w:keepLines w:val="0"/>
              <w:pageBreakBefore w:val="0"/>
              <w:widowControl w:val="0"/>
              <w:kinsoku/>
              <w:wordWrap/>
              <w:overflowPunct/>
              <w:topLinePunct w:val="0"/>
              <w:autoSpaceDE/>
              <w:autoSpaceDN/>
              <w:bidi w:val="0"/>
              <w:spacing w:line="560" w:lineRule="exact"/>
              <w:ind w:right="0" w:rightChars="0"/>
              <w:jc w:val="center"/>
              <w:textAlignment w:val="auto"/>
              <w:rPr>
                <w:rFonts w:hint="eastAsia" w:ascii="方正小标宋_GBK" w:hAnsi="方正小标宋_GBK" w:eastAsia="方正小标宋_GBK" w:cs="方正小标宋_GBK"/>
                <w:sz w:val="44"/>
                <w:szCs w:val="4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12" w:type="dxa"/>
            <w:gridSpan w:val="3"/>
          </w:tcPr>
          <w:p>
            <w:pPr>
              <w:keepNext w:val="0"/>
              <w:keepLines w:val="0"/>
              <w:pageBreakBefore w:val="0"/>
              <w:widowControl w:val="0"/>
              <w:kinsoku/>
              <w:wordWrap/>
              <w:overflowPunct/>
              <w:topLinePunct w:val="0"/>
              <w:autoSpaceDE/>
              <w:autoSpaceDN/>
              <w:bidi w:val="0"/>
              <w:spacing w:line="560" w:lineRule="exact"/>
              <w:ind w:right="0" w:rightChars="0"/>
              <w:jc w:val="center"/>
              <w:textAlignment w:val="auto"/>
              <w:rPr>
                <w:rFonts w:hint="eastAsia" w:ascii="方正小标宋_GBK" w:hAnsi="方正小标宋_GBK" w:eastAsia="方正小标宋_GBK" w:cs="方正小标宋_GBK"/>
                <w:sz w:val="44"/>
                <w:szCs w:val="44"/>
                <w:vertAlign w:val="baseline"/>
                <w:lang w:val="en-US" w:eastAsia="zh-CN"/>
              </w:rPr>
            </w:pPr>
            <w:r>
              <w:rPr>
                <w:rFonts w:hint="eastAsia" w:ascii="仿宋_GB2312" w:hAnsi="仿宋_GB2312" w:eastAsia="仿宋_GB2312" w:cs="仿宋_GB2312"/>
                <w:sz w:val="32"/>
                <w:szCs w:val="32"/>
                <w:vertAlign w:val="baseline"/>
                <w:lang w:val="en-US" w:eastAsia="zh-CN"/>
              </w:rPr>
              <w:t>黄市监联办</w:t>
            </w:r>
            <w:r>
              <w:rPr>
                <w:rFonts w:hint="eastAsia" w:ascii="仿宋_GB2312" w:hAnsi="方正小标宋简体" w:eastAsia="仿宋_GB2312" w:cs="方正小标宋简体"/>
                <w:sz w:val="32"/>
                <w:szCs w:val="32"/>
              </w:rPr>
              <w:t>〔20</w:t>
            </w:r>
            <w:r>
              <w:rPr>
                <w:rFonts w:hint="eastAsia" w:ascii="仿宋_GB2312" w:hAnsi="方正小标宋简体" w:eastAsia="仿宋_GB2312" w:cs="方正小标宋简体"/>
                <w:sz w:val="32"/>
                <w:szCs w:val="32"/>
                <w:lang w:val="en-US" w:eastAsia="zh-CN"/>
              </w:rPr>
              <w:t>24</w:t>
            </w:r>
            <w:r>
              <w:rPr>
                <w:rFonts w:hint="eastAsia" w:ascii="仿宋_GB2312" w:hAnsi="方正小标宋简体" w:eastAsia="仿宋_GB2312" w:cs="方正小标宋简体"/>
                <w:sz w:val="32"/>
                <w:szCs w:val="32"/>
              </w:rPr>
              <w:t>〕</w:t>
            </w:r>
            <w:r>
              <w:rPr>
                <w:rFonts w:hint="eastAsia" w:ascii="仿宋_GB2312" w:hAnsi="方正小标宋简体" w:eastAsia="仿宋_GB2312" w:cs="方正小标宋简体"/>
                <w:sz w:val="32"/>
                <w:szCs w:val="32"/>
                <w:lang w:val="en-US" w:eastAsia="zh-CN"/>
              </w:rPr>
              <w:t xml:space="preserve"> </w:t>
            </w:r>
            <w:r>
              <w:rPr>
                <w:rFonts w:hint="eastAsia" w:ascii="仿宋_GB2312" w:hAnsi="方正小标宋简体" w:eastAsia="仿宋_GB2312" w:cs="方正小标宋简体"/>
                <w:sz w:val="32"/>
                <w:szCs w:val="32"/>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12" w:type="dxa"/>
            <w:gridSpan w:val="3"/>
          </w:tcPr>
          <w:p>
            <w:pPr>
              <w:keepNext w:val="0"/>
              <w:keepLines w:val="0"/>
              <w:pageBreakBefore w:val="0"/>
              <w:widowControl w:val="0"/>
              <w:kinsoku/>
              <w:wordWrap/>
              <w:overflowPunct/>
              <w:topLinePunct w:val="0"/>
              <w:autoSpaceDE/>
              <w:autoSpaceDN/>
              <w:bidi w:val="0"/>
              <w:spacing w:line="560" w:lineRule="exact"/>
              <w:ind w:right="0" w:rightChars="0"/>
              <w:jc w:val="center"/>
              <w:textAlignment w:val="auto"/>
              <w:rPr>
                <w:sz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80010</wp:posOffset>
                      </wp:positionV>
                      <wp:extent cx="6390640" cy="0"/>
                      <wp:effectExtent l="0" t="10795" r="10160" b="17780"/>
                      <wp:wrapNone/>
                      <wp:docPr id="8" name="直接连接符 8"/>
                      <wp:cNvGraphicFramePr/>
                      <a:graphic xmlns:a="http://schemas.openxmlformats.org/drawingml/2006/main">
                        <a:graphicData uri="http://schemas.microsoft.com/office/word/2010/wordprocessingShape">
                          <wps:wsp>
                            <wps:cNvCnPr/>
                            <wps:spPr>
                              <a:xfrm>
                                <a:off x="958215" y="7052945"/>
                                <a:ext cx="6390640" cy="0"/>
                              </a:xfrm>
                              <a:prstGeom prst="line">
                                <a:avLst/>
                              </a:prstGeom>
                              <a:ln w="222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pt;margin-top:6.3pt;height:0pt;width:503.2pt;z-index:251660288;mso-width-relative:page;mso-height-relative:page;" filled="f" stroked="t" coordsize="21600,21600" o:gfxdata="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9gUV3NUAAAAJAQAADwAAAAAAAAABACAAAAA4AAAAZHJzL2Rvd25yZXYueG1sUEsBAhQAFAAAAAgA&#10;h07iQJKYvEvZAQAAbwMAAA4AAAAAAAAAAQAgAAAAOgEAAGRycy9lMm9Eb2MueG1sUEsFBgAAAAAG&#10;AAYAWQEAAIUFAAAAAA==&#10;">
                      <v:fill on="f" focussize="0,0"/>
                      <v:stroke weight="1.75pt" color="#FF0000 [3204]" miterlimit="8" joinstyle="miter"/>
                      <v:imagedata o:title=""/>
                      <o:lock v:ext="edit" aspectratio="f"/>
                    </v:line>
                  </w:pict>
                </mc:Fallback>
              </mc:AlternateContent>
            </w:r>
          </w:p>
        </w:tc>
      </w:tr>
    </w:tbl>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right="0"/>
        <w:jc w:val="center"/>
        <w:textAlignment w:val="auto"/>
        <w:rPr>
          <w:rFonts w:hint="eastAsia" w:ascii="方正小标宋简体" w:hAnsi="方正小标宋简体" w:eastAsia="方正小标宋简体" w:cs="方正小标宋简体"/>
          <w:sz w:val="43"/>
          <w:szCs w:val="43"/>
        </w:rPr>
      </w:pPr>
      <w:r>
        <w:rPr>
          <w:rFonts w:ascii="方正小标宋简体" w:hAnsi="方正小标宋简体" w:eastAsia="方正小标宋简体" w:cs="方正小标宋简体"/>
          <w:sz w:val="43"/>
          <w:szCs w:val="43"/>
        </w:rPr>
        <w:t>关于印发</w:t>
      </w:r>
      <w:r>
        <w:rPr>
          <w:rFonts w:hint="eastAsia" w:ascii="方正小标宋简体" w:hAnsi="方正小标宋简体" w:eastAsia="方正小标宋简体" w:cs="方正小标宋简体"/>
          <w:sz w:val="43"/>
          <w:szCs w:val="43"/>
          <w:lang w:eastAsia="zh-CN"/>
        </w:rPr>
        <w:t>《黄石</w:t>
      </w:r>
      <w:r>
        <w:rPr>
          <w:rFonts w:ascii="方正小标宋简体" w:hAnsi="方正小标宋简体" w:eastAsia="方正小标宋简体" w:cs="方正小标宋简体"/>
          <w:sz w:val="43"/>
          <w:szCs w:val="43"/>
        </w:rPr>
        <w:t>市推行</w:t>
      </w:r>
      <w:r>
        <w:rPr>
          <w:rFonts w:hint="eastAsia" w:ascii="方正小标宋简体" w:hAnsi="方正小标宋简体" w:eastAsia="方正小标宋简体" w:cs="方正小标宋简体"/>
          <w:sz w:val="43"/>
          <w:szCs w:val="43"/>
        </w:rPr>
        <w:t>“一业一查”部门</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right="0"/>
        <w:jc w:val="center"/>
        <w:textAlignment w:val="auto"/>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z w:val="43"/>
          <w:szCs w:val="43"/>
        </w:rPr>
        <w:t>联合“双随机、一公开”监管实施方案</w:t>
      </w:r>
      <w:r>
        <w:rPr>
          <w:rFonts w:hint="eastAsia" w:ascii="方正小标宋简体" w:hAnsi="方正小标宋简体" w:eastAsia="方正小标宋简体" w:cs="方正小标宋简体"/>
          <w:sz w:val="43"/>
          <w:szCs w:val="43"/>
          <w:lang w:eastAsia="zh-CN"/>
        </w:rPr>
        <w:t>》</w:t>
      </w:r>
      <w:r>
        <w:rPr>
          <w:rFonts w:hint="eastAsia" w:ascii="方正小标宋简体" w:hAnsi="方正小标宋简体" w:eastAsia="方正小标宋简体" w:cs="方正小标宋简体"/>
          <w:sz w:val="43"/>
          <w:szCs w:val="43"/>
        </w:rPr>
        <w:t>的</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right="0"/>
        <w:jc w:val="center"/>
        <w:textAlignment w:val="auto"/>
      </w:pPr>
      <w:r>
        <w:rPr>
          <w:rFonts w:hint="eastAsia" w:ascii="方正小标宋简体" w:hAnsi="方正小标宋简体" w:eastAsia="方正小标宋简体" w:cs="方正小标宋简体"/>
          <w:sz w:val="43"/>
          <w:szCs w:val="43"/>
        </w:rPr>
        <w:t>通知</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right="0" w:firstLine="645"/>
        <w:jc w:val="both"/>
        <w:textAlignment w:val="auto"/>
      </w:pPr>
      <w:r>
        <w:rPr>
          <w:rFonts w:ascii="仿宋_GB2312" w:eastAsia="仿宋_GB2312" w:cs="仿宋_GB2312"/>
          <w:sz w:val="31"/>
          <w:szCs w:val="31"/>
        </w:rPr>
        <w:t> </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right="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各县（市、区）市场监管领域</w:t>
      </w:r>
      <w:bookmarkStart w:id="0" w:name="_GoBack"/>
      <w:bookmarkEnd w:id="0"/>
      <w:r>
        <w:rPr>
          <w:rFonts w:hint="eastAsia" w:ascii="仿宋_GB2312" w:hAnsi="仿宋_GB2312" w:eastAsia="仿宋_GB2312" w:cs="仿宋_GB2312"/>
          <w:color w:val="auto"/>
          <w:kern w:val="2"/>
          <w:sz w:val="32"/>
          <w:szCs w:val="32"/>
          <w:lang w:val="en-US" w:eastAsia="zh-CN" w:bidi="ar-SA"/>
        </w:rPr>
        <w:t>双随机、一公开领导小组办公室，市市场监管领域各成员单位：</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right="0" w:firstLine="645"/>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现将《黄石市推行“一业一查”部门联合“双随机、一公开”监管实施方案》印发给你们，请结合实际认真抓好贯彻落实。</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right="0" w:firstLine="645"/>
        <w:jc w:val="both"/>
        <w:textAlignment w:val="auto"/>
        <w:rPr>
          <w:rFonts w:hint="eastAsia" w:ascii="仿宋_GB2312" w:eastAsia="仿宋_GB2312" w:cs="仿宋_GB2312"/>
          <w:sz w:val="31"/>
          <w:szCs w:val="31"/>
        </w:rPr>
      </w:pPr>
      <w:r>
        <w:rPr>
          <w:rFonts w:hint="eastAsia" w:ascii="仿宋_GB2312" w:hAnsi="仿宋_GB2312" w:eastAsia="仿宋_GB2312" w:cs="仿宋_GB2312"/>
          <w:color w:val="auto"/>
          <w:kern w:val="2"/>
          <w:sz w:val="32"/>
          <w:szCs w:val="32"/>
          <w:lang w:val="en-US" w:eastAsia="zh-CN" w:bidi="ar-SA"/>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附件：1.</w:t>
      </w:r>
      <w:r>
        <w:rPr>
          <w:rFonts w:hint="eastAsia" w:ascii="仿宋_GB2312" w:hAnsi="仿宋_GB2312" w:eastAsia="仿宋_GB2312" w:cs="仿宋_GB2312"/>
          <w:sz w:val="32"/>
          <w:szCs w:val="32"/>
          <w:lang w:val="en-US" w:eastAsia="zh-CN"/>
        </w:rPr>
        <w:t>黄石市市市场监管领域2024年度“一业一查”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1600" w:firstLineChars="5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部门联合双随机抽查工作计划表</w:t>
      </w:r>
    </w:p>
    <w:p>
      <w:pPr>
        <w:keepNext w:val="0"/>
        <w:keepLines w:val="0"/>
        <w:pageBreakBefore w:val="0"/>
        <w:widowControl w:val="0"/>
        <w:kinsoku/>
        <w:wordWrap/>
        <w:overflowPunct/>
        <w:topLinePunct w:val="0"/>
        <w:autoSpaceDE/>
        <w:autoSpaceDN/>
        <w:bidi w:val="0"/>
        <w:adjustRightInd/>
        <w:snapToGrid/>
        <w:spacing w:line="560" w:lineRule="exact"/>
        <w:ind w:left="1596" w:leftChars="760" w:right="0" w:rightChars="0" w:firstLine="0" w:firstLineChars="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2.湖北省地方标准《市场监管领域“双随机、一公开”监管工作规范》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1600" w:firstLineChars="5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1598" w:leftChars="304" w:right="0" w:rightChars="0" w:hanging="960" w:hangingChars="300"/>
        <w:jc w:val="both"/>
        <w:textAlignment w:val="auto"/>
        <w:rPr>
          <w:rFonts w:hint="eastAsia" w:ascii="仿宋_GB2312" w:hAnsi="仿宋_GB2312" w:eastAsia="仿宋_GB2312" w:cs="仿宋_GB2312"/>
          <w:color w:val="auto"/>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right="0" w:firstLine="645"/>
        <w:jc w:val="both"/>
        <w:textAlignment w:val="auto"/>
        <w:rPr>
          <w:rFonts w:hint="eastAsia" w:ascii="仿宋_GB2312" w:eastAsia="仿宋_GB2312" w:cs="仿宋_GB2312"/>
          <w:sz w:val="31"/>
          <w:szCs w:val="31"/>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right="0" w:firstLine="645"/>
        <w:jc w:val="center"/>
        <w:textAlignment w:val="auto"/>
        <w:rPr>
          <w:rFonts w:hint="eastAsia" w:ascii="仿宋_GB2312" w:eastAsia="仿宋_GB2312" w:cs="仿宋_GB2312"/>
          <w:sz w:val="31"/>
          <w:szCs w:val="31"/>
          <w:lang w:eastAsia="zh-CN"/>
        </w:rPr>
      </w:pPr>
      <w:r>
        <w:rPr>
          <w:rFonts w:hint="eastAsia" w:ascii="仿宋_GB2312" w:eastAsia="仿宋_GB2312" w:cs="仿宋_GB2312"/>
          <w:sz w:val="31"/>
          <w:szCs w:val="31"/>
          <w:lang w:val="en-US" w:eastAsia="zh-CN"/>
        </w:rPr>
        <w:t xml:space="preserve">       </w:t>
      </w:r>
      <w:r>
        <w:rPr>
          <w:rFonts w:hint="eastAsia" w:ascii="仿宋_GB2312" w:eastAsia="仿宋_GB2312" w:cs="仿宋_GB2312"/>
          <w:sz w:val="31"/>
          <w:szCs w:val="31"/>
          <w:lang w:eastAsia="zh-CN"/>
        </w:rPr>
        <w:t>黄石市</w:t>
      </w:r>
      <w:r>
        <w:rPr>
          <w:rFonts w:hint="eastAsia" w:ascii="仿宋_GB2312" w:eastAsia="仿宋_GB2312" w:cs="仿宋_GB2312"/>
          <w:sz w:val="31"/>
          <w:szCs w:val="31"/>
        </w:rPr>
        <w:t>市场监管领域</w:t>
      </w:r>
      <w:r>
        <w:rPr>
          <w:rFonts w:hint="eastAsia" w:ascii="仿宋_GB2312" w:eastAsia="仿宋_GB2312" w:cs="仿宋_GB2312"/>
          <w:sz w:val="31"/>
          <w:szCs w:val="31"/>
          <w:lang w:eastAsia="zh-CN"/>
        </w:rPr>
        <w:t>部门联合</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right="0" w:firstLine="645"/>
        <w:jc w:val="center"/>
        <w:textAlignment w:val="auto"/>
      </w:pPr>
      <w:r>
        <w:rPr>
          <w:rFonts w:hint="eastAsia" w:ascii="仿宋_GB2312" w:eastAsia="仿宋_GB2312" w:cs="仿宋_GB2312"/>
          <w:sz w:val="31"/>
          <w:szCs w:val="31"/>
          <w:lang w:val="en-US" w:eastAsia="zh-CN"/>
        </w:rPr>
        <w:t xml:space="preserve">       </w:t>
      </w:r>
      <w:r>
        <w:rPr>
          <w:rFonts w:hint="eastAsia" w:ascii="仿宋_GB2312" w:eastAsia="仿宋_GB2312" w:cs="仿宋_GB2312"/>
          <w:sz w:val="31"/>
          <w:szCs w:val="31"/>
          <w:lang w:eastAsia="zh-CN"/>
        </w:rPr>
        <w:t>“双随机、一公开”监管工作领导小组</w:t>
      </w:r>
      <w:r>
        <w:rPr>
          <w:rFonts w:hint="eastAsia" w:ascii="仿宋_GB2312" w:eastAsia="仿宋_GB2312" w:cs="仿宋_GB2312"/>
          <w:sz w:val="31"/>
          <w:szCs w:val="31"/>
        </w:rPr>
        <w:t>办公室</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right="0" w:firstLine="645"/>
        <w:jc w:val="center"/>
        <w:textAlignment w:val="auto"/>
      </w:pPr>
      <w:r>
        <w:rPr>
          <w:rFonts w:hint="eastAsia" w:ascii="仿宋_GB2312" w:eastAsia="仿宋_GB2312" w:cs="仿宋_GB2312"/>
          <w:sz w:val="31"/>
          <w:szCs w:val="31"/>
          <w:lang w:val="en-US" w:eastAsia="zh-CN"/>
        </w:rPr>
        <w:t xml:space="preserve">       </w:t>
      </w:r>
      <w:r>
        <w:rPr>
          <w:rFonts w:hint="eastAsia" w:ascii="仿宋_GB2312" w:eastAsia="仿宋_GB2312" w:cs="仿宋_GB2312"/>
          <w:sz w:val="31"/>
          <w:szCs w:val="31"/>
        </w:rPr>
        <w:t>202</w:t>
      </w:r>
      <w:r>
        <w:rPr>
          <w:rFonts w:hint="eastAsia" w:ascii="仿宋_GB2312" w:eastAsia="仿宋_GB2312" w:cs="仿宋_GB2312"/>
          <w:sz w:val="31"/>
          <w:szCs w:val="31"/>
          <w:lang w:val="en-US" w:eastAsia="zh-CN"/>
        </w:rPr>
        <w:t>4</w:t>
      </w:r>
      <w:r>
        <w:rPr>
          <w:rFonts w:hint="eastAsia" w:ascii="仿宋_GB2312" w:eastAsia="仿宋_GB2312" w:cs="仿宋_GB2312"/>
          <w:sz w:val="31"/>
          <w:szCs w:val="31"/>
        </w:rPr>
        <w:t>年</w:t>
      </w:r>
      <w:r>
        <w:rPr>
          <w:rFonts w:hint="eastAsia" w:ascii="仿宋_GB2312" w:eastAsia="仿宋_GB2312" w:cs="仿宋_GB2312"/>
          <w:sz w:val="31"/>
          <w:szCs w:val="31"/>
          <w:lang w:val="en-US" w:eastAsia="zh-CN"/>
        </w:rPr>
        <w:t>4</w:t>
      </w:r>
      <w:r>
        <w:rPr>
          <w:rFonts w:hint="eastAsia" w:ascii="仿宋_GB2312" w:eastAsia="仿宋_GB2312" w:cs="仿宋_GB2312"/>
          <w:sz w:val="31"/>
          <w:szCs w:val="31"/>
        </w:rPr>
        <w:t>月</w:t>
      </w:r>
      <w:r>
        <w:rPr>
          <w:rFonts w:hint="eastAsia" w:ascii="仿宋_GB2312" w:eastAsia="仿宋_GB2312" w:cs="仿宋_GB2312"/>
          <w:sz w:val="31"/>
          <w:szCs w:val="31"/>
          <w:lang w:val="en-US" w:eastAsia="zh-CN"/>
        </w:rPr>
        <w:t>16</w:t>
      </w:r>
      <w:r>
        <w:rPr>
          <w:rFonts w:hint="eastAsia" w:ascii="仿宋_GB2312" w:eastAsia="仿宋_GB2312" w:cs="仿宋_GB2312"/>
          <w:sz w:val="31"/>
          <w:szCs w:val="31"/>
        </w:rPr>
        <w:t>日</w:t>
      </w: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right="0"/>
        <w:jc w:val="both"/>
        <w:textAlignment w:val="auto"/>
        <w:rPr>
          <w:rFonts w:hint="eastAsia" w:ascii="方正小标宋简体" w:hAnsi="方正小标宋简体" w:eastAsia="方正小标宋简体" w:cs="方正小标宋简体"/>
          <w:sz w:val="43"/>
          <w:szCs w:val="43"/>
          <w:lang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right="0"/>
        <w:jc w:val="both"/>
        <w:textAlignment w:val="auto"/>
      </w:pPr>
      <w:r>
        <w:rPr>
          <w:rFonts w:hint="eastAsia" w:ascii="方正小标宋简体" w:hAnsi="方正小标宋简体" w:eastAsia="方正小标宋简体" w:cs="方正小标宋简体"/>
          <w:sz w:val="43"/>
          <w:szCs w:val="43"/>
          <w:lang w:eastAsia="zh-CN"/>
        </w:rPr>
        <w:t>黄石</w:t>
      </w:r>
      <w:r>
        <w:rPr>
          <w:rFonts w:ascii="方正小标宋简体" w:hAnsi="方正小标宋简体" w:eastAsia="方正小标宋简体" w:cs="方正小标宋简体"/>
          <w:sz w:val="43"/>
          <w:szCs w:val="43"/>
        </w:rPr>
        <w:t>市推行</w:t>
      </w:r>
      <w:r>
        <w:rPr>
          <w:rFonts w:hint="eastAsia" w:ascii="方正小标宋简体" w:hAnsi="方正小标宋简体" w:eastAsia="方正小标宋简体" w:cs="方正小标宋简体"/>
          <w:sz w:val="43"/>
          <w:szCs w:val="43"/>
        </w:rPr>
        <w:t>“一业一查”部门联合“双随机、</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right="0"/>
        <w:jc w:val="center"/>
        <w:textAlignment w:val="auto"/>
      </w:pPr>
      <w:r>
        <w:rPr>
          <w:rFonts w:hint="eastAsia" w:ascii="方正小标宋简体" w:hAnsi="方正小标宋简体" w:eastAsia="方正小标宋简体" w:cs="方正小标宋简体"/>
          <w:sz w:val="43"/>
          <w:szCs w:val="43"/>
        </w:rPr>
        <w:t>一公开”监管实施方案</w:t>
      </w:r>
    </w:p>
    <w:p>
      <w:pPr>
        <w:pStyle w:val="5"/>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60607"/>
          <w:spacing w:val="8"/>
          <w:sz w:val="21"/>
          <w:szCs w:val="21"/>
          <w:shd w:val="clear" w:fill="FFFFFF"/>
        </w:rPr>
      </w:pP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right="0" w:firstLine="62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eastAsia="仿宋_GB2312" w:cs="仿宋_GB2312"/>
          <w:sz w:val="31"/>
          <w:szCs w:val="31"/>
        </w:rPr>
        <w:t>为贯彻落实党中央、国务院和省、市关于深化“放管服”改革、优化营商环境的决策部署，持续优化和打造一流营商环境，大力推进联合抽查，创新事中事后监管模式，积极探索“一业一查”部门联合抽查新模式，市市场监管领域联席会议办公室依据相关文件要求，结合市情实际</w:t>
      </w:r>
      <w:r>
        <w:rPr>
          <w:rFonts w:hint="eastAsia" w:ascii="仿宋_GB2312" w:eastAsia="仿宋_GB2312" w:cs="仿宋_GB2312"/>
          <w:sz w:val="31"/>
          <w:szCs w:val="31"/>
          <w:lang w:eastAsia="zh-CN"/>
        </w:rPr>
        <w:t>，制定本实施方案。</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一、指导思想</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以习近平新时代中国特色社会主义思想为指导，贯彻党中央、国务院和省委、省政府的决策部署，全面推行“一业一查”，凝聚监管合力，强化监管责任，提高监管效能，解决重复监管、多头监管、随意监管等问题，优化营商环境，激发市场活力。</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二、工作目标</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到2024年底，“一业一查”模式得到全面推行，实现同一行业领域涉及多个部门的监督事项有效整合，监督方式逐步从“按事项管”向“按行业管”转变，实现“进一次门、查多项事”，最大限度减少多头重复检查。</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right="0"/>
        <w:jc w:val="both"/>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widowControl/>
        <w:numPr>
          <w:ilvl w:val="0"/>
          <w:numId w:val="1"/>
        </w:numPr>
        <w:suppressLineNumbers w:val="0"/>
        <w:kinsoku/>
        <w:wordWrap/>
        <w:overflowPunct/>
        <w:topLinePunct w:val="0"/>
        <w:autoSpaceDE w:val="0"/>
        <w:autoSpaceDN/>
        <w:bidi w:val="0"/>
        <w:adjustRightInd/>
        <w:snapToGrid/>
        <w:spacing w:beforeAutospacing="0" w:afterAutospacing="0" w:line="580" w:lineRule="exact"/>
        <w:ind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主要任务</w:t>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22" w:firstLineChars="200"/>
        <w:jc w:val="both"/>
        <w:textAlignment w:val="auto"/>
        <w:rPr>
          <w:rFonts w:hint="eastAsia" w:ascii="仿宋_GB2312" w:eastAsia="仿宋_GB2312" w:cs="仿宋_GB2312"/>
          <w:sz w:val="31"/>
          <w:szCs w:val="31"/>
        </w:rPr>
      </w:pPr>
      <w:r>
        <w:rPr>
          <w:rStyle w:val="10"/>
          <w:rFonts w:hint="eastAsia" w:ascii="楷体_GB2312" w:eastAsia="楷体_GB2312" w:cs="楷体_GB2312"/>
          <w:sz w:val="31"/>
          <w:szCs w:val="31"/>
          <w:lang w:val="en-US" w:eastAsia="zh-CN"/>
        </w:rPr>
        <w:t>（一）</w:t>
      </w:r>
      <w:r>
        <w:rPr>
          <w:rStyle w:val="10"/>
          <w:rFonts w:hint="eastAsia" w:ascii="楷体_GB2312" w:hAnsi="Times New Roman" w:eastAsia="楷体_GB2312" w:cs="楷体_GB2312"/>
          <w:sz w:val="31"/>
          <w:szCs w:val="31"/>
          <w:lang w:val="en-US" w:eastAsia="zh-CN"/>
        </w:rPr>
        <w:t>统筹制定“一业一查”年度抽查计划，明确抽查事项、责任分工等。</w:t>
      </w:r>
      <w:r>
        <w:rPr>
          <w:rFonts w:hint="eastAsia" w:ascii="仿宋_GB2312" w:eastAsia="仿宋_GB2312" w:cs="仿宋_GB2312"/>
          <w:sz w:val="31"/>
          <w:szCs w:val="31"/>
        </w:rPr>
        <w:t>市场监管领域</w:t>
      </w:r>
      <w:r>
        <w:rPr>
          <w:rFonts w:hint="eastAsia" w:ascii="仿宋_GB2312" w:eastAsia="仿宋_GB2312" w:cs="仿宋_GB2312"/>
          <w:sz w:val="31"/>
          <w:szCs w:val="31"/>
          <w:lang w:eastAsia="zh-CN"/>
        </w:rPr>
        <w:t>领导小组</w:t>
      </w:r>
      <w:r>
        <w:rPr>
          <w:rFonts w:hint="eastAsia" w:ascii="仿宋_GB2312" w:eastAsia="仿宋_GB2312" w:cs="仿宋_GB2312"/>
          <w:sz w:val="31"/>
          <w:szCs w:val="31"/>
        </w:rPr>
        <w:t>办公室要在相关部门报送计划的基础上，汇总制定全市“一业一查”年度抽查计划。抽查计划应包括计划名称、联查部门、抽查事项、检查对象、实施主体、责任分工、抽查比例、时间安排等内容。抽查计划由具体行业主管部门录入监管平台，通过国家企业信用信息公示系统和相关网站、平台向社会公示。</w:t>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22" w:firstLineChars="200"/>
        <w:jc w:val="both"/>
        <w:textAlignment w:val="auto"/>
        <w:rPr>
          <w:rFonts w:hint="eastAsia" w:ascii="仿宋_GB2312" w:eastAsia="仿宋_GB2312" w:cs="仿宋_GB2312"/>
          <w:sz w:val="31"/>
          <w:szCs w:val="31"/>
          <w:lang w:val="en-US" w:eastAsia="zh-CN"/>
        </w:rPr>
      </w:pPr>
      <w:r>
        <w:rPr>
          <w:rStyle w:val="10"/>
          <w:rFonts w:hint="eastAsia" w:ascii="楷体_GB2312" w:eastAsia="楷体_GB2312" w:cs="楷体_GB2312"/>
          <w:sz w:val="31"/>
          <w:szCs w:val="31"/>
          <w:lang w:eastAsia="zh-CN"/>
        </w:rPr>
        <w:t>（二）</w:t>
      </w:r>
      <w:r>
        <w:rPr>
          <w:rStyle w:val="10"/>
          <w:rFonts w:hint="default" w:ascii="楷体_GB2312" w:eastAsia="楷体_GB2312" w:cs="楷体_GB2312"/>
          <w:sz w:val="31"/>
          <w:szCs w:val="31"/>
        </w:rPr>
        <w:t>分类建立“一业一查”“两库”。</w:t>
      </w:r>
      <w:r>
        <w:rPr>
          <w:rFonts w:hint="eastAsia" w:ascii="仿宋_GB2312" w:eastAsia="仿宋_GB2312" w:cs="仿宋_GB2312"/>
          <w:sz w:val="31"/>
          <w:szCs w:val="31"/>
        </w:rPr>
        <w:t>各县（市、区）要组织各行业主管部门依托湖北省“互联网+监管”</w:t>
      </w:r>
      <w:r>
        <w:rPr>
          <w:rFonts w:hint="eastAsia" w:ascii="仿宋_GB2312" w:eastAsia="仿宋_GB2312" w:cs="仿宋_GB2312"/>
          <w:sz w:val="31"/>
          <w:szCs w:val="31"/>
          <w:lang w:eastAsia="zh-CN"/>
        </w:rPr>
        <w:t>双随机、一公开</w:t>
      </w:r>
      <w:r>
        <w:rPr>
          <w:rFonts w:hint="eastAsia" w:ascii="仿宋_GB2312" w:eastAsia="仿宋_GB2312" w:cs="仿宋_GB2312"/>
          <w:sz w:val="31"/>
          <w:szCs w:val="31"/>
        </w:rPr>
        <w:t xml:space="preserve"> 监管系统（以下简称“监管平台”），对现有监督检查对象和部门执法人员信息进行整合梳理，形成“一业一查”联合检查对象名录库和执法检查人员名录库，并实行动态调整。探索建立“一业一查”监督检查专家库，聘任综合执法系统、相关业务主管部门的办案能手和业务专家，参与指导重大、疑难、复</w:t>
      </w:r>
      <w:r>
        <w:rPr>
          <w:rFonts w:hint="eastAsia" w:ascii="仿宋_GB2312" w:eastAsia="仿宋_GB2312" w:cs="仿宋_GB2312"/>
          <w:sz w:val="31"/>
          <w:szCs w:val="31"/>
          <w:lang w:eastAsia="zh-CN"/>
        </w:rPr>
        <w:t>杂事项检查。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2" w:firstLineChars="200"/>
        <w:textAlignment w:val="auto"/>
        <w:outlineLvl w:val="9"/>
        <w:rPr>
          <w:rFonts w:hint="eastAsia" w:ascii="仿宋_GB2312" w:eastAsia="仿宋_GB2312" w:cs="仿宋_GB2312"/>
          <w:sz w:val="31"/>
          <w:szCs w:val="31"/>
        </w:rPr>
      </w:pPr>
      <w:r>
        <w:rPr>
          <w:rStyle w:val="10"/>
          <w:rFonts w:hint="default" w:ascii="楷体_GB2312" w:eastAsia="楷体_GB2312" w:cs="楷体_GB2312"/>
          <w:sz w:val="31"/>
          <w:szCs w:val="31"/>
        </w:rPr>
        <w:t>（</w:t>
      </w:r>
      <w:r>
        <w:rPr>
          <w:rStyle w:val="10"/>
          <w:rFonts w:hint="eastAsia" w:ascii="楷体_GB2312" w:eastAsia="楷体_GB2312" w:cs="楷体_GB2312"/>
          <w:sz w:val="31"/>
          <w:szCs w:val="31"/>
          <w:lang w:eastAsia="zh-CN"/>
        </w:rPr>
        <w:t>三</w:t>
      </w:r>
      <w:r>
        <w:rPr>
          <w:rFonts w:hint="default" w:ascii="楷体_GB2312" w:hAnsi="楷体_GB2312" w:eastAsia="楷体_GB2312" w:cs="楷体_GB2312"/>
          <w:b/>
          <w:bCs/>
          <w:color w:val="auto"/>
          <w:kern w:val="2"/>
          <w:sz w:val="32"/>
          <w:szCs w:val="32"/>
          <w:lang w:val="en-US" w:eastAsia="zh-CN" w:bidi="ar-SA"/>
        </w:rPr>
        <w:t>）科学组织“一业一查”检查任务。</w:t>
      </w:r>
      <w:r>
        <w:rPr>
          <w:rFonts w:hint="eastAsia" w:ascii="仿宋_GB2312" w:hAnsi="仿宋_GB2312" w:eastAsia="仿宋_GB2312" w:cs="仿宋_GB2312"/>
          <w:sz w:val="32"/>
          <w:szCs w:val="32"/>
          <w:lang w:val="en-US" w:eastAsia="zh-CN"/>
        </w:rPr>
        <w:t>各单位要按照新出台的省级地方标准《市场监管领域“双随机、一公开”监管工作规范》（附件2)，有序推进双随机抽查工作。</w:t>
      </w:r>
      <w:r>
        <w:rPr>
          <w:rFonts w:hint="eastAsia" w:ascii="仿宋_GB2312" w:eastAsia="仿宋_GB2312" w:cs="仿宋_GB2312"/>
          <w:sz w:val="31"/>
          <w:szCs w:val="31"/>
        </w:rPr>
        <w:t>各县（市、区）、各行业主管部门要建立“牵头吹哨、部门报到”的联合监督检查机制，加强衔接配合，实现检查任务后台磋商、线上分发。实施检查前，除依法不予公开和上级机关明确要求不能事先通知的检查事项外，可将检查时间、依据、方式等内容事先向检查对象进行通报，督促检查对象落实主体责任，自行整改完善。在检查过程中，要推动实现“一次检查、全面体检、综合会诊、精准施策”。同一经营主体原则上</w:t>
      </w:r>
      <w:r>
        <w:rPr>
          <w:rFonts w:hint="eastAsia" w:ascii="仿宋_GB2312" w:eastAsia="仿宋_GB2312" w:cs="仿宋_GB2312"/>
          <w:sz w:val="31"/>
          <w:szCs w:val="31"/>
          <w:lang w:eastAsia="zh-CN"/>
        </w:rPr>
        <w:t>半年内</w:t>
      </w:r>
      <w:r>
        <w:rPr>
          <w:rFonts w:hint="eastAsia" w:ascii="仿宋_GB2312" w:eastAsia="仿宋_GB2312" w:cs="仿宋_GB2312"/>
          <w:sz w:val="31"/>
          <w:szCs w:val="31"/>
        </w:rPr>
        <w:t>现场检查不超过一次。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2" w:firstLineChars="200"/>
        <w:textAlignment w:val="auto"/>
        <w:outlineLvl w:val="9"/>
        <w:rPr>
          <w:rFonts w:hint="eastAsia" w:ascii="仿宋_GB2312" w:hAnsi="仿宋_GB2312" w:eastAsia="仿宋_GB2312" w:cs="仿宋_GB2312"/>
          <w:sz w:val="32"/>
          <w:szCs w:val="32"/>
          <w:lang w:val="en-US" w:eastAsia="zh-CN"/>
        </w:rPr>
      </w:pPr>
      <w:r>
        <w:rPr>
          <w:rStyle w:val="10"/>
          <w:rFonts w:hint="default" w:ascii="楷体_GB2312" w:eastAsia="楷体_GB2312" w:cs="楷体_GB2312"/>
          <w:sz w:val="31"/>
          <w:szCs w:val="31"/>
        </w:rPr>
        <w:t>（</w:t>
      </w:r>
      <w:r>
        <w:rPr>
          <w:rStyle w:val="10"/>
          <w:rFonts w:hint="eastAsia" w:ascii="楷体_GB2312" w:eastAsia="楷体_GB2312" w:cs="楷体_GB2312"/>
          <w:sz w:val="31"/>
          <w:szCs w:val="31"/>
          <w:lang w:eastAsia="zh-CN"/>
        </w:rPr>
        <w:t>四</w:t>
      </w:r>
      <w:r>
        <w:rPr>
          <w:rFonts w:hint="default" w:ascii="楷体_GB2312" w:hAnsi="楷体_GB2312" w:eastAsia="楷体_GB2312" w:cs="楷体_GB2312"/>
          <w:b/>
          <w:bCs/>
          <w:color w:val="auto"/>
          <w:kern w:val="2"/>
          <w:sz w:val="32"/>
          <w:szCs w:val="32"/>
          <w:lang w:val="en-US" w:eastAsia="zh-CN" w:bidi="ar-SA"/>
        </w:rPr>
        <w:t>）运用经营主体信用风险分类结果</w:t>
      </w:r>
      <w:r>
        <w:rPr>
          <w:rFonts w:hint="eastAsia" w:ascii="楷体_GB2312" w:hAnsi="楷体_GB2312" w:eastAsia="楷体_GB2312" w:cs="楷体_GB2312"/>
          <w:b/>
          <w:bCs/>
          <w:color w:val="auto"/>
          <w:kern w:val="2"/>
          <w:sz w:val="32"/>
          <w:szCs w:val="32"/>
          <w:lang w:val="en-US" w:eastAsia="zh-CN" w:bidi="ar-SA"/>
        </w:rPr>
        <w:t>。</w:t>
      </w:r>
      <w:r>
        <w:rPr>
          <w:rFonts w:hint="eastAsia" w:ascii="仿宋_GB2312" w:eastAsia="仿宋_GB2312" w:cs="仿宋_GB2312"/>
          <w:sz w:val="31"/>
          <w:szCs w:val="31"/>
        </w:rPr>
        <w:t>在“一业一查”</w:t>
      </w:r>
      <w:r>
        <w:rPr>
          <w:rFonts w:hint="eastAsia" w:ascii="仿宋_GB2312" w:eastAsia="仿宋_GB2312" w:cs="仿宋_GB2312" w:hAnsiTheme="minorHAnsi"/>
          <w:kern w:val="0"/>
          <w:sz w:val="31"/>
          <w:szCs w:val="31"/>
          <w:lang w:val="en-US" w:eastAsia="zh-CN" w:bidi="ar"/>
        </w:rPr>
        <w:t>中拓展信用分类结果运用，</w:t>
      </w:r>
      <w:r>
        <w:rPr>
          <w:rFonts w:hint="eastAsia" w:ascii="仿宋_GB2312" w:eastAsia="仿宋_GB2312" w:cs="仿宋_GB2312"/>
          <w:sz w:val="31"/>
          <w:szCs w:val="31"/>
        </w:rPr>
        <w:t>对各行业领域信用风险低的经营主体，非必要不开展现场检查;信用风险一般的经营主体，降低抽查比例和频次;信用风险高的经营主体，严格监管。</w:t>
      </w:r>
      <w:r>
        <w:rPr>
          <w:rFonts w:hint="eastAsia" w:ascii="仿宋_GB2312" w:eastAsia="仿宋_GB2312" w:cs="仿宋_GB2312"/>
          <w:sz w:val="31"/>
          <w:szCs w:val="31"/>
          <w:lang w:eastAsia="zh-CN"/>
        </w:rPr>
        <w:t>由于更偏向于抽查信用风险高的经营主体，</w:t>
      </w:r>
      <w:r>
        <w:rPr>
          <w:rFonts w:hint="eastAsia" w:ascii="仿宋_GB2312" w:hAnsi="仿宋_GB2312" w:eastAsia="仿宋_GB2312" w:cs="仿宋_GB2312"/>
          <w:sz w:val="32"/>
          <w:szCs w:val="32"/>
          <w:lang w:val="en-US" w:eastAsia="zh-CN"/>
        </w:rPr>
        <w:t>各单位要高度重视，在实际检查中要细致深入，及时发现存在的问题和隐患，提升问题发现率。</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2" w:firstLineChars="200"/>
        <w:textAlignment w:val="auto"/>
        <w:outlineLvl w:val="9"/>
        <w:rPr>
          <w:rFonts w:hint="eastAsia" w:ascii="仿宋_GB2312" w:eastAsia="仿宋_GB2312" w:cs="仿宋_GB2312"/>
          <w:sz w:val="31"/>
          <w:szCs w:val="31"/>
          <w:lang w:val="en-US" w:eastAsia="zh-CN"/>
        </w:rPr>
      </w:pPr>
      <w:r>
        <w:rPr>
          <w:rStyle w:val="10"/>
          <w:rFonts w:hint="default" w:ascii="楷体_GB2312" w:eastAsia="楷体_GB2312" w:cs="楷体_GB2312"/>
          <w:sz w:val="31"/>
          <w:szCs w:val="31"/>
        </w:rPr>
        <w:t>（</w:t>
      </w:r>
      <w:r>
        <w:rPr>
          <w:rStyle w:val="10"/>
          <w:rFonts w:hint="eastAsia" w:ascii="楷体_GB2312" w:eastAsia="楷体_GB2312" w:cs="楷体_GB2312"/>
          <w:sz w:val="31"/>
          <w:szCs w:val="31"/>
          <w:lang w:eastAsia="zh-CN"/>
        </w:rPr>
        <w:t>五</w:t>
      </w:r>
      <w:r>
        <w:rPr>
          <w:rFonts w:hint="default" w:ascii="楷体_GB2312" w:hAnsi="楷体_GB2312" w:eastAsia="楷体_GB2312" w:cs="楷体_GB2312"/>
          <w:b/>
          <w:bCs/>
          <w:color w:val="auto"/>
          <w:kern w:val="2"/>
          <w:sz w:val="32"/>
          <w:szCs w:val="32"/>
          <w:lang w:val="en-US" w:eastAsia="zh-CN" w:bidi="ar-SA"/>
        </w:rPr>
        <w:t>）</w:t>
      </w:r>
      <w:r>
        <w:rPr>
          <w:rFonts w:hint="eastAsia" w:ascii="楷体_GB2312" w:hAnsi="楷体_GB2312" w:eastAsia="楷体_GB2312" w:cs="楷体_GB2312"/>
          <w:b/>
          <w:bCs/>
          <w:color w:val="auto"/>
          <w:kern w:val="2"/>
          <w:sz w:val="32"/>
          <w:szCs w:val="32"/>
          <w:lang w:val="en-US" w:eastAsia="zh-CN" w:bidi="ar-SA"/>
        </w:rPr>
        <w:t>探索建立反馈机制。</w:t>
      </w:r>
      <w:r>
        <w:rPr>
          <w:rFonts w:hint="eastAsia" w:ascii="仿宋_GB2312" w:eastAsia="仿宋_GB2312" w:cs="仿宋_GB2312"/>
          <w:sz w:val="31"/>
          <w:szCs w:val="31"/>
          <w:lang w:val="en-US" w:eastAsia="zh-CN"/>
        </w:rPr>
        <w:t>探索建立一个反馈机制，让被抽查单位能够提出疑问和建议，监管部门据此改进工作。各部门在实际抽查工作中，</w:t>
      </w:r>
      <w:r>
        <w:rPr>
          <w:rFonts w:hint="eastAsia" w:ascii="仿宋_GB2312" w:eastAsia="仿宋_GB2312" w:cs="仿宋_GB2312"/>
          <w:sz w:val="31"/>
          <w:szCs w:val="31"/>
        </w:rPr>
        <w:t>在执行严格监管的同时，</w:t>
      </w:r>
      <w:r>
        <w:rPr>
          <w:rFonts w:hint="eastAsia" w:ascii="仿宋_GB2312" w:eastAsia="仿宋_GB2312" w:cs="仿宋_GB2312"/>
          <w:sz w:val="31"/>
          <w:szCs w:val="31"/>
          <w:lang w:eastAsia="zh-CN"/>
        </w:rPr>
        <w:t>要注意</w:t>
      </w:r>
      <w:r>
        <w:rPr>
          <w:rFonts w:hint="eastAsia" w:ascii="仿宋_GB2312" w:eastAsia="仿宋_GB2312" w:cs="仿宋_GB2312"/>
          <w:sz w:val="31"/>
          <w:szCs w:val="31"/>
        </w:rPr>
        <w:t>减少</w:t>
      </w:r>
      <w:r>
        <w:rPr>
          <w:rFonts w:hint="eastAsia" w:ascii="仿宋_GB2312" w:eastAsia="仿宋_GB2312" w:cs="仿宋_GB2312"/>
          <w:sz w:val="31"/>
          <w:szCs w:val="31"/>
          <w:lang w:eastAsia="zh-CN"/>
        </w:rPr>
        <w:t>抽查对象</w:t>
      </w:r>
      <w:r>
        <w:rPr>
          <w:rFonts w:hint="eastAsia" w:ascii="仿宋_GB2312" w:eastAsia="仿宋_GB2312" w:cs="仿宋_GB2312"/>
          <w:sz w:val="31"/>
          <w:szCs w:val="31"/>
        </w:rPr>
        <w:t>不必要的行政负担，提供清晰的指导和帮助，使监管过程更加便民高效。</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2" w:firstLineChars="200"/>
        <w:textAlignment w:val="auto"/>
        <w:outlineLvl w:val="9"/>
        <w:rPr>
          <w:rFonts w:hint="eastAsia" w:ascii="仿宋_GB2312" w:hAnsi="仿宋_GB2312" w:eastAsia="仿宋_GB2312" w:cs="仿宋_GB2312"/>
          <w:sz w:val="32"/>
          <w:szCs w:val="32"/>
          <w:lang w:val="en-US" w:eastAsia="zh-CN"/>
        </w:rPr>
      </w:pPr>
      <w:r>
        <w:rPr>
          <w:rStyle w:val="10"/>
          <w:rFonts w:hint="default" w:ascii="楷体_GB2312" w:eastAsia="楷体_GB2312" w:cs="楷体_GB2312"/>
          <w:sz w:val="31"/>
          <w:szCs w:val="31"/>
        </w:rPr>
        <w:t>（</w:t>
      </w:r>
      <w:r>
        <w:rPr>
          <w:rStyle w:val="10"/>
          <w:rFonts w:hint="eastAsia" w:ascii="楷体_GB2312" w:eastAsia="楷体_GB2312" w:cs="楷体_GB2312"/>
          <w:sz w:val="31"/>
          <w:szCs w:val="31"/>
          <w:lang w:eastAsia="zh-CN"/>
        </w:rPr>
        <w:t>六</w:t>
      </w:r>
      <w:r>
        <w:rPr>
          <w:rStyle w:val="10"/>
          <w:rFonts w:hint="default" w:ascii="楷体_GB2312" w:eastAsia="楷体_GB2312" w:cs="楷体_GB2312"/>
          <w:sz w:val="31"/>
          <w:szCs w:val="31"/>
        </w:rPr>
        <w:t>）开展“一业一查”模式监督评价。</w:t>
      </w:r>
      <w:r>
        <w:rPr>
          <w:rFonts w:hint="eastAsia" w:ascii="仿宋_GB2312" w:eastAsia="仿宋_GB2312" w:cs="仿宋_GB2312"/>
          <w:sz w:val="31"/>
          <w:szCs w:val="31"/>
        </w:rPr>
        <w:t>市市场监管领域部门联合“双随机、一公开”监管联席会议办公室要对“一业一查”部门随机抽查制度实施情况进行全流程监测、监督和动态评价，深入分析协同检查、任务实施、结果运用情况，指导解决监督检查难点问题，督促各行业主管部门切实规范履职。各县（市、区）、各行业主管部门“一业一查”联合监管情况将</w:t>
      </w:r>
      <w:r>
        <w:rPr>
          <w:rFonts w:hint="eastAsia" w:ascii="仿宋_GB2312" w:eastAsia="仿宋_GB2312" w:cs="仿宋_GB2312"/>
          <w:sz w:val="31"/>
          <w:szCs w:val="31"/>
          <w:lang w:eastAsia="zh-CN"/>
        </w:rPr>
        <w:t>纳入政府目标责任考核。</w:t>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四、实施步骤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0" w:firstLineChars="200"/>
        <w:textAlignment w:val="auto"/>
        <w:outlineLvl w:val="9"/>
        <w:rPr>
          <w:rFonts w:hint="eastAsia" w:ascii="仿宋_GB2312" w:eastAsia="仿宋_GB2312" w:cs="仿宋_GB2312" w:hAnsiTheme="minorHAnsi"/>
          <w:kern w:val="0"/>
          <w:sz w:val="31"/>
          <w:szCs w:val="31"/>
          <w:lang w:val="en-US" w:eastAsia="zh-CN" w:bidi="ar"/>
        </w:rPr>
      </w:pPr>
      <w:r>
        <w:rPr>
          <w:rFonts w:hint="eastAsia" w:ascii="仿宋_GB2312" w:eastAsia="仿宋_GB2312" w:cs="仿宋_GB2312"/>
          <w:kern w:val="0"/>
          <w:sz w:val="31"/>
          <w:szCs w:val="31"/>
          <w:lang w:val="en-US" w:eastAsia="zh-CN" w:bidi="ar"/>
        </w:rPr>
        <w:t>1.</w:t>
      </w:r>
      <w:r>
        <w:rPr>
          <w:rFonts w:hint="eastAsia" w:ascii="仿宋_GB2312" w:eastAsia="仿宋_GB2312" w:cs="仿宋_GB2312" w:hAnsiTheme="minorHAnsi"/>
          <w:kern w:val="0"/>
          <w:sz w:val="31"/>
          <w:szCs w:val="31"/>
          <w:lang w:val="en-US" w:eastAsia="zh-CN" w:bidi="ar"/>
        </w:rPr>
        <w:t>安排部署（202</w:t>
      </w:r>
      <w:r>
        <w:rPr>
          <w:rFonts w:hint="eastAsia" w:ascii="仿宋_GB2312" w:eastAsia="仿宋_GB2312" w:cs="仿宋_GB2312"/>
          <w:kern w:val="0"/>
          <w:sz w:val="31"/>
          <w:szCs w:val="31"/>
          <w:lang w:val="en-US" w:eastAsia="zh-CN" w:bidi="ar"/>
        </w:rPr>
        <w:t>4</w:t>
      </w:r>
      <w:r>
        <w:rPr>
          <w:rFonts w:hint="eastAsia" w:ascii="仿宋_GB2312" w:eastAsia="仿宋_GB2312" w:cs="仿宋_GB2312" w:hAnsiTheme="minorHAnsi"/>
          <w:kern w:val="0"/>
          <w:sz w:val="31"/>
          <w:szCs w:val="31"/>
          <w:lang w:val="en-US" w:eastAsia="zh-CN" w:bidi="ar"/>
        </w:rPr>
        <w:t>年4月20日前）：制定</w:t>
      </w:r>
      <w:r>
        <w:rPr>
          <w:rFonts w:hint="eastAsia" w:ascii="仿宋_GB2312" w:hAnsi="仿宋_GB2312" w:eastAsia="仿宋_GB2312" w:cs="仿宋_GB2312"/>
          <w:sz w:val="32"/>
          <w:szCs w:val="32"/>
          <w:lang w:val="en-US" w:eastAsia="zh-CN"/>
        </w:rPr>
        <w:t>黄石市市市场监管领域2024年度“一业一查”部门联合双随机抽查工作计划表，召开全市市场监管领域部门联合“双随机、一公开”监管工作联席会议，</w:t>
      </w:r>
      <w:r>
        <w:rPr>
          <w:rFonts w:hint="eastAsia" w:ascii="仿宋_GB2312" w:hAnsi="仿宋_GB2312" w:eastAsia="仿宋_GB2312" w:cs="仿宋_GB2312"/>
          <w:kern w:val="2"/>
          <w:sz w:val="32"/>
          <w:szCs w:val="32"/>
          <w:lang w:val="en-US" w:eastAsia="zh-CN" w:bidi="ar-SA"/>
        </w:rPr>
        <w:t>明确工作目标、压实工作责任，确保各项工作平稳有序推进。</w:t>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20" w:firstLineChars="200"/>
        <w:jc w:val="both"/>
        <w:textAlignment w:val="auto"/>
        <w:rPr>
          <w:rFonts w:hint="eastAsia" w:ascii="仿宋_GB2312" w:eastAsia="仿宋_GB2312" w:cs="仿宋_GB2312" w:hAnsiTheme="minorHAnsi"/>
          <w:kern w:val="0"/>
          <w:sz w:val="31"/>
          <w:szCs w:val="31"/>
          <w:lang w:val="en-US" w:eastAsia="zh-CN" w:bidi="ar"/>
        </w:rPr>
      </w:pPr>
      <w:r>
        <w:rPr>
          <w:rFonts w:hint="eastAsia" w:ascii="仿宋_GB2312" w:eastAsia="仿宋_GB2312" w:cs="仿宋_GB2312"/>
          <w:kern w:val="0"/>
          <w:sz w:val="31"/>
          <w:szCs w:val="31"/>
          <w:lang w:val="en-US" w:eastAsia="zh-CN" w:bidi="ar"/>
        </w:rPr>
        <w:t>2.</w:t>
      </w:r>
      <w:r>
        <w:rPr>
          <w:rFonts w:hint="eastAsia" w:ascii="仿宋_GB2312" w:eastAsia="仿宋_GB2312" w:cs="仿宋_GB2312" w:hAnsiTheme="minorHAnsi"/>
          <w:kern w:val="0"/>
          <w:sz w:val="31"/>
          <w:szCs w:val="31"/>
          <w:lang w:val="en-US" w:eastAsia="zh-CN" w:bidi="ar"/>
        </w:rPr>
        <w:t>组织实施（202</w:t>
      </w:r>
      <w:r>
        <w:rPr>
          <w:rFonts w:hint="eastAsia" w:ascii="仿宋_GB2312" w:eastAsia="仿宋_GB2312" w:cs="仿宋_GB2312"/>
          <w:kern w:val="0"/>
          <w:sz w:val="31"/>
          <w:szCs w:val="31"/>
          <w:lang w:val="en-US" w:eastAsia="zh-CN" w:bidi="ar"/>
        </w:rPr>
        <w:t>4</w:t>
      </w:r>
      <w:r>
        <w:rPr>
          <w:rFonts w:hint="eastAsia" w:ascii="仿宋_GB2312" w:eastAsia="仿宋_GB2312" w:cs="仿宋_GB2312" w:hAnsiTheme="minorHAnsi"/>
          <w:kern w:val="0"/>
          <w:sz w:val="31"/>
          <w:szCs w:val="31"/>
          <w:lang w:val="en-US" w:eastAsia="zh-CN" w:bidi="ar"/>
        </w:rPr>
        <w:t>年4月21日-11月30日）：根据年度抽查计划和检查方案，组织开展联合抽查。</w:t>
      </w:r>
      <w:r>
        <w:rPr>
          <w:rFonts w:hint="eastAsia" w:ascii="仿宋_GB2312" w:eastAsia="仿宋_GB2312" w:cs="仿宋_GB2312"/>
          <w:kern w:val="0"/>
          <w:sz w:val="31"/>
          <w:szCs w:val="31"/>
          <w:lang w:val="en-US" w:eastAsia="zh-CN" w:bidi="ar"/>
        </w:rPr>
        <w:t>市场监管领域领导小组办公室结合上级要求和本地实际情况</w:t>
      </w:r>
      <w:r>
        <w:rPr>
          <w:rFonts w:hint="eastAsia" w:ascii="仿宋_GB2312" w:eastAsia="仿宋_GB2312" w:cs="仿宋_GB2312" w:hAnsiTheme="minorHAnsi"/>
          <w:kern w:val="0"/>
          <w:sz w:val="31"/>
          <w:szCs w:val="31"/>
          <w:lang w:val="en-US" w:eastAsia="zh-CN" w:bidi="ar"/>
        </w:rPr>
        <w:t>，梳理完善“一业一查”事项清单。</w:t>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20" w:firstLineChars="200"/>
        <w:jc w:val="both"/>
        <w:textAlignment w:val="auto"/>
        <w:rPr>
          <w:rFonts w:hint="eastAsia" w:ascii="仿宋_GB2312" w:eastAsia="仿宋_GB2312" w:cs="仿宋_GB2312" w:hAnsiTheme="minorHAnsi"/>
          <w:kern w:val="0"/>
          <w:sz w:val="31"/>
          <w:szCs w:val="31"/>
          <w:lang w:val="en-US" w:eastAsia="zh-CN" w:bidi="ar"/>
        </w:rPr>
      </w:pPr>
      <w:r>
        <w:rPr>
          <w:rFonts w:hint="eastAsia" w:ascii="仿宋_GB2312" w:eastAsia="仿宋_GB2312" w:cs="仿宋_GB2312"/>
          <w:kern w:val="0"/>
          <w:sz w:val="31"/>
          <w:szCs w:val="31"/>
          <w:lang w:val="en-US" w:eastAsia="zh-CN" w:bidi="ar"/>
        </w:rPr>
        <w:t>3.</w:t>
      </w:r>
      <w:r>
        <w:rPr>
          <w:rFonts w:hint="eastAsia" w:ascii="仿宋_GB2312" w:eastAsia="仿宋_GB2312" w:cs="仿宋_GB2312" w:hAnsiTheme="minorHAnsi"/>
          <w:kern w:val="0"/>
          <w:sz w:val="31"/>
          <w:szCs w:val="31"/>
          <w:lang w:val="en-US" w:eastAsia="zh-CN" w:bidi="ar"/>
        </w:rPr>
        <w:t>总结提升（2024年12月1日一31日）：</w:t>
      </w:r>
      <w:r>
        <w:rPr>
          <w:rFonts w:hint="eastAsia" w:ascii="仿宋_GB2312" w:eastAsia="仿宋_GB2312" w:cs="仿宋_GB2312"/>
          <w:sz w:val="31"/>
          <w:szCs w:val="31"/>
        </w:rPr>
        <w:t>各县（市、区）、各行业主管部门要对“一业一查”部门联合监管完成情况进行总结提炼，全面总结经验典型，客观分析问题不足，形成总结报告报市“双随机、一公开”</w:t>
      </w:r>
      <w:r>
        <w:rPr>
          <w:rFonts w:hint="eastAsia" w:ascii="仿宋_GB2312" w:eastAsia="仿宋_GB2312" w:cs="仿宋_GB2312"/>
          <w:sz w:val="31"/>
          <w:szCs w:val="31"/>
          <w:lang w:eastAsia="zh-CN"/>
        </w:rPr>
        <w:t>领导小组</w:t>
      </w:r>
      <w:r>
        <w:rPr>
          <w:rFonts w:hint="eastAsia" w:ascii="仿宋_GB2312" w:eastAsia="仿宋_GB2312" w:cs="仿宋_GB2312"/>
          <w:sz w:val="31"/>
          <w:szCs w:val="31"/>
        </w:rPr>
        <w:t>办公室</w:t>
      </w:r>
      <w:r>
        <w:rPr>
          <w:rFonts w:hint="eastAsia" w:ascii="仿宋_GB2312" w:eastAsia="仿宋_GB2312" w:cs="仿宋_GB2312" w:hAnsiTheme="minorHAnsi"/>
          <w:kern w:val="0"/>
          <w:sz w:val="31"/>
          <w:szCs w:val="31"/>
          <w:lang w:val="en-US" w:eastAsia="zh-CN" w:bidi="ar"/>
        </w:rPr>
        <w:t>。</w:t>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五、工作要求</w:t>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22" w:firstLineChars="200"/>
        <w:jc w:val="both"/>
        <w:textAlignment w:val="auto"/>
        <w:rPr>
          <w:rFonts w:hint="eastAsia" w:ascii="仿宋_GB2312" w:eastAsia="仿宋_GB2312" w:cs="仿宋_GB2312"/>
          <w:sz w:val="31"/>
          <w:szCs w:val="31"/>
        </w:rPr>
      </w:pPr>
      <w:r>
        <w:rPr>
          <w:rStyle w:val="10"/>
          <w:rFonts w:hint="eastAsia" w:ascii="楷体_GB2312" w:hAnsi="Times New Roman" w:eastAsia="楷体_GB2312" w:cs="楷体_GB2312"/>
          <w:sz w:val="31"/>
          <w:szCs w:val="31"/>
          <w:lang w:val="en-US" w:eastAsia="zh-CN"/>
        </w:rPr>
        <w:t>（一）高度重视，整体联动。</w:t>
      </w:r>
      <w:r>
        <w:rPr>
          <w:rFonts w:hint="eastAsia" w:ascii="仿宋_GB2312" w:eastAsia="仿宋_GB2312" w:cs="仿宋_GB2312"/>
          <w:sz w:val="31"/>
          <w:szCs w:val="31"/>
        </w:rPr>
        <w:t>各县（市、区）、各行业主管部门要提高思想认识，加强沟通对接，紧密配合协作，形成工作合力，对牵头开展的工作要切实履行职责，对协作配合的工作要主动参与、积极配合，确保“一业一查”各项任务落地见效。各行业主管部门、各县（市、区）要抓好辖区工作的统筹督导，进一步明确任务，靠实责任。主要负责人要切实担起本部门“一业一查”联合监管第一责任人责任，全面准确掌握工作情况，及时研究解决重大问题，确保工作有序推进。</w:t>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22" w:firstLineChars="200"/>
        <w:jc w:val="both"/>
        <w:textAlignment w:val="auto"/>
        <w:rPr>
          <w:rFonts w:hint="eastAsia" w:ascii="仿宋_GB2312" w:eastAsia="仿宋_GB2312" w:cs="仿宋_GB2312"/>
          <w:sz w:val="31"/>
          <w:szCs w:val="31"/>
        </w:rPr>
      </w:pPr>
      <w:r>
        <w:rPr>
          <w:rStyle w:val="10"/>
          <w:rFonts w:hint="default" w:ascii="楷体_GB2312" w:hAnsi="Times New Roman" w:eastAsia="楷体_GB2312" w:cs="楷体_GB2312"/>
          <w:sz w:val="31"/>
          <w:szCs w:val="31"/>
          <w:lang w:val="en-US" w:eastAsia="zh-CN"/>
        </w:rPr>
        <w:t>（二）健全制度，</w:t>
      </w:r>
      <w:r>
        <w:rPr>
          <w:rStyle w:val="10"/>
          <w:rFonts w:hint="eastAsia" w:ascii="楷体_GB2312" w:hAnsi="Times New Roman" w:eastAsia="楷体_GB2312" w:cs="楷体_GB2312"/>
          <w:sz w:val="31"/>
          <w:szCs w:val="31"/>
          <w:lang w:val="en-US" w:eastAsia="zh-CN"/>
        </w:rPr>
        <w:t>扎实推进</w:t>
      </w:r>
      <w:r>
        <w:rPr>
          <w:rStyle w:val="10"/>
          <w:rFonts w:hint="default" w:ascii="楷体_GB2312" w:hAnsi="Times New Roman" w:eastAsia="楷体_GB2312" w:cs="楷体_GB2312"/>
          <w:sz w:val="31"/>
          <w:szCs w:val="31"/>
          <w:lang w:val="en-US" w:eastAsia="zh-CN"/>
        </w:rPr>
        <w:t>。</w:t>
      </w:r>
      <w:r>
        <w:rPr>
          <w:rFonts w:hint="eastAsia" w:ascii="仿宋_GB2312" w:eastAsia="仿宋_GB2312" w:cs="仿宋_GB2312"/>
          <w:sz w:val="31"/>
          <w:szCs w:val="31"/>
        </w:rPr>
        <w:t>市场监管领域</w:t>
      </w:r>
      <w:r>
        <w:rPr>
          <w:rFonts w:hint="eastAsia" w:ascii="仿宋_GB2312" w:eastAsia="仿宋_GB2312" w:cs="仿宋_GB2312"/>
          <w:sz w:val="31"/>
          <w:szCs w:val="31"/>
          <w:lang w:eastAsia="zh-CN"/>
        </w:rPr>
        <w:t>领导小组</w:t>
      </w:r>
      <w:r>
        <w:rPr>
          <w:rFonts w:hint="eastAsia" w:ascii="仿宋_GB2312" w:eastAsia="仿宋_GB2312" w:cs="仿宋_GB2312"/>
          <w:sz w:val="31"/>
          <w:szCs w:val="31"/>
        </w:rPr>
        <w:t>办公室要发挥统筹协调作用，督促各县（市、区）、行业主管部门建立和规范跨领域、跨部门、跨层级的信息资源共享机制，进一步提高“一业一查”部门联合监管协同处理水平。要建立联合会商和联络员制度，各县（市、区）、各行业主管部门要明确一名分管领导和一名“一业一查”专职联络员，负责重大问题和重大事项协调沟通，并报市市场监管领域联席会议办公室备案。要健全后续监管制度，按照“谁主管、谁负责”的原则，对监督检查中发现的问题实施严格的后续监管，坚决防止监管脱节。要建立工作通报制度，各行业主管部门要对牵头实施的联合检查任务进行定期通报，督促配合部门全面落实“一业一查”工作任务。</w:t>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22" w:firstLineChars="200"/>
        <w:jc w:val="both"/>
        <w:textAlignment w:val="auto"/>
        <w:rPr>
          <w:rFonts w:hint="eastAsia" w:ascii="仿宋_GB2312" w:eastAsia="仿宋_GB2312" w:cs="仿宋_GB2312"/>
          <w:sz w:val="31"/>
          <w:szCs w:val="31"/>
          <w:lang w:eastAsia="zh-CN"/>
        </w:rPr>
      </w:pPr>
      <w:r>
        <w:rPr>
          <w:rStyle w:val="10"/>
          <w:rFonts w:hint="default" w:ascii="楷体_GB2312" w:hAnsi="Times New Roman" w:eastAsia="楷体_GB2312" w:cs="楷体_GB2312"/>
          <w:sz w:val="31"/>
          <w:szCs w:val="31"/>
          <w:lang w:val="en-US" w:eastAsia="zh-CN"/>
        </w:rPr>
        <w:t>（三）</w:t>
      </w:r>
      <w:r>
        <w:rPr>
          <w:rStyle w:val="10"/>
          <w:rFonts w:hint="eastAsia" w:ascii="楷体_GB2312" w:hAnsi="Times New Roman" w:eastAsia="楷体_GB2312" w:cs="楷体_GB2312"/>
          <w:sz w:val="31"/>
          <w:szCs w:val="31"/>
          <w:lang w:val="en-US" w:eastAsia="zh-CN"/>
        </w:rPr>
        <w:t>加强</w:t>
      </w:r>
      <w:r>
        <w:rPr>
          <w:rStyle w:val="10"/>
          <w:rFonts w:hint="default" w:ascii="楷体_GB2312" w:hAnsi="Times New Roman" w:eastAsia="楷体_GB2312" w:cs="楷体_GB2312"/>
          <w:sz w:val="31"/>
          <w:szCs w:val="31"/>
          <w:lang w:val="en-US" w:eastAsia="zh-CN"/>
        </w:rPr>
        <w:t>宣传，营造氛围。</w:t>
      </w:r>
      <w:r>
        <w:rPr>
          <w:rFonts w:hint="eastAsia" w:ascii="仿宋_GB2312" w:eastAsia="仿宋_GB2312" w:cs="仿宋_GB2312"/>
          <w:sz w:val="31"/>
          <w:szCs w:val="31"/>
        </w:rPr>
        <w:t>各县（市、区）、各行业主管部门要加强业务培训和工作交流，强化服务理念，提高监管能力。各行业主管部门要对阶段性工作进行总结提炼，及时收集相关典型案例，充分利用报刊、广播、电视、网络新媒体等平台，多形式、多渠道广泛宣传“一业一查”联合监管工作进度及成效，提高企业和群众知晓度、参与度和满意度，为“一业一查”联合抽查机制高质高效、有力有序运行营造良好氛围</w:t>
      </w:r>
      <w:r>
        <w:rPr>
          <w:rFonts w:hint="eastAsia" w:ascii="仿宋_GB2312" w:eastAsia="仿宋_GB2312" w:cs="仿宋_GB2312"/>
          <w:sz w:val="31"/>
          <w:szCs w:val="31"/>
          <w:lang w:eastAsia="zh-CN"/>
        </w:rPr>
        <w:t>。</w:t>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20" w:firstLineChars="200"/>
        <w:jc w:val="both"/>
        <w:textAlignment w:val="auto"/>
        <w:rPr>
          <w:rFonts w:hint="eastAsia" w:ascii="仿宋_GB2312" w:eastAsia="仿宋_GB2312" w:cs="仿宋_GB2312"/>
          <w:sz w:val="31"/>
          <w:szCs w:val="31"/>
          <w:lang w:eastAsia="zh-CN"/>
        </w:rPr>
      </w:pP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jc w:val="both"/>
        <w:textAlignment w:val="auto"/>
        <w:rPr>
          <w:rFonts w:hint="eastAsia" w:ascii="仿宋_GB2312" w:eastAsia="仿宋_GB2312" w:cs="仿宋_GB2312"/>
          <w:sz w:val="31"/>
          <w:szCs w:val="31"/>
          <w:lang w:eastAsia="zh-CN"/>
        </w:rPr>
      </w:pP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20" w:firstLineChars="200"/>
        <w:jc w:val="both"/>
        <w:textAlignment w:val="auto"/>
        <w:rPr>
          <w:rFonts w:hint="eastAsia" w:ascii="仿宋_GB2312" w:eastAsia="仿宋_GB2312" w:cs="仿宋_GB2312"/>
          <w:sz w:val="31"/>
          <w:szCs w:val="31"/>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32"/>
          <w:szCs w:val="32"/>
          <w:lang w:val="en-US" w:eastAsia="zh-CN"/>
        </w:rPr>
      </w:pPr>
    </w:p>
    <w:p>
      <w:pPr>
        <w:rPr>
          <w:rFonts w:hint="default"/>
          <w:lang w:val="en-US" w:eastAsia="zh-CN"/>
        </w:rPr>
        <w:sectPr>
          <w:headerReference r:id="rId3" w:type="default"/>
          <w:footerReference r:id="rId4" w:type="default"/>
          <w:pgSz w:w="11906" w:h="16838"/>
          <w:pgMar w:top="2098" w:right="1531" w:bottom="1984" w:left="1531"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both"/>
        <w:textAlignment w:val="auto"/>
        <w:rPr>
          <w:rFonts w:hint="eastAsia" w:ascii="方正小标宋_GBK" w:hAnsi="方正小标宋_GBK" w:eastAsia="方正小标宋_GBK" w:cs="方正小标宋_GBK"/>
          <w:color w:val="000000"/>
          <w:spacing w:val="-23"/>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eastAsia" w:ascii="仿宋_GB2312" w:hAnsi="仿宋_GB2312" w:eastAsia="仿宋_GB2312" w:cs="仿宋_GB2312"/>
          <w:color w:val="auto"/>
          <w:sz w:val="28"/>
          <w:szCs w:val="28"/>
          <w:lang w:val="en-US" w:eastAsia="zh-CN"/>
        </w:rPr>
      </w:pPr>
      <w:r>
        <w:rPr>
          <w:rFonts w:hint="eastAsia" w:ascii="方正小标宋_GBK" w:hAnsi="方正小标宋_GBK" w:eastAsia="方正小标宋_GBK" w:cs="方正小标宋_GBK"/>
          <w:color w:val="000000"/>
          <w:spacing w:val="-23"/>
          <w:kern w:val="0"/>
          <w:sz w:val="44"/>
          <w:szCs w:val="44"/>
          <w:lang w:eastAsia="zh-CN"/>
        </w:rPr>
        <w:t>黄石市</w:t>
      </w:r>
      <w:r>
        <w:rPr>
          <w:rFonts w:hint="eastAsia" w:ascii="方正小标宋简体" w:hAnsi="方正小标宋简体" w:eastAsia="方正小标宋简体" w:cs="方正小标宋简体"/>
          <w:i w:val="0"/>
          <w:color w:val="auto"/>
          <w:kern w:val="0"/>
          <w:sz w:val="40"/>
          <w:szCs w:val="40"/>
          <w:u w:val="none"/>
          <w:lang w:val="en-US" w:eastAsia="zh-CN" w:bidi="ar"/>
        </w:rPr>
        <w:t>市市场监管领域2024年度“一业一查”部门联合双随机抽查工作计划表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 w:eastAsia="仿宋_GB2312"/>
          <w:bCs/>
          <w:sz w:val="32"/>
          <w:szCs w:val="32"/>
          <w:lang w:val="en-US" w:eastAsia="zh-CN"/>
        </w:rPr>
      </w:pPr>
      <w:r>
        <w:rPr>
          <w:rFonts w:hint="eastAsia" w:ascii="仿宋_GB2312" w:hAnsi="仿宋" w:eastAsia="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rPr>
      </w:pPr>
      <w:r>
        <w:rPr>
          <w:rFonts w:hint="eastAsia" w:ascii="仿宋_GB2312" w:hAnsi="仿宋" w:eastAsia="仿宋_GB2312"/>
          <w:bCs/>
          <w:sz w:val="32"/>
          <w:szCs w:val="32"/>
          <w:lang w:val="en-US" w:eastAsia="zh-CN"/>
        </w:rPr>
        <w:t xml:space="preserve">          </w:t>
      </w:r>
    </w:p>
    <w:tbl>
      <w:tblPr>
        <w:tblStyle w:val="7"/>
        <w:tblW w:w="14548" w:type="dxa"/>
        <w:tblInd w:w="-382" w:type="dxa"/>
        <w:tblLayout w:type="fixed"/>
        <w:tblCellMar>
          <w:top w:w="0" w:type="dxa"/>
          <w:left w:w="108" w:type="dxa"/>
          <w:bottom w:w="0" w:type="dxa"/>
          <w:right w:w="108" w:type="dxa"/>
        </w:tblCellMar>
      </w:tblPr>
      <w:tblGrid>
        <w:gridCol w:w="668"/>
        <w:gridCol w:w="1753"/>
        <w:gridCol w:w="2539"/>
        <w:gridCol w:w="2054"/>
        <w:gridCol w:w="1292"/>
        <w:gridCol w:w="1592"/>
        <w:gridCol w:w="1327"/>
        <w:gridCol w:w="1235"/>
        <w:gridCol w:w="2088"/>
      </w:tblGrid>
      <w:tr>
        <w:tblPrEx>
          <w:tblCellMar>
            <w:top w:w="0" w:type="dxa"/>
            <w:left w:w="108" w:type="dxa"/>
            <w:bottom w:w="0" w:type="dxa"/>
            <w:right w:w="108" w:type="dxa"/>
          </w:tblCellMar>
        </w:tblPrEx>
        <w:trPr>
          <w:trHeight w:val="1025" w:hRule="atLeast"/>
        </w:trPr>
        <w:tc>
          <w:tcPr>
            <w:tcW w:w="6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 w:val="24"/>
                <w:szCs w:val="24"/>
                <w:lang w:val="en-US" w:eastAsia="zh-CN"/>
              </w:rPr>
            </w:pPr>
            <w:r>
              <w:rPr>
                <w:rFonts w:hint="eastAsia" w:ascii="仿宋_GB2312" w:hAnsi="宋体" w:eastAsia="仿宋_GB2312" w:cs="宋体"/>
                <w:b/>
                <w:bCs/>
                <w:color w:val="000000"/>
                <w:kern w:val="0"/>
                <w:sz w:val="24"/>
                <w:szCs w:val="24"/>
                <w:lang w:eastAsia="zh-CN"/>
              </w:rPr>
              <w:t>序号</w:t>
            </w:r>
          </w:p>
        </w:tc>
        <w:tc>
          <w:tcPr>
            <w:tcW w:w="1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 w:val="24"/>
                <w:szCs w:val="24"/>
                <w:lang w:val="en-US" w:eastAsia="zh-CN"/>
              </w:rPr>
            </w:pPr>
            <w:r>
              <w:rPr>
                <w:rFonts w:hint="eastAsia" w:ascii="仿宋_GB2312" w:hAnsi="宋体" w:eastAsia="仿宋_GB2312" w:cs="宋体"/>
                <w:b/>
                <w:bCs/>
                <w:color w:val="000000"/>
                <w:kern w:val="0"/>
                <w:sz w:val="24"/>
                <w:szCs w:val="24"/>
                <w:lang w:eastAsia="zh-CN"/>
              </w:rPr>
              <w:t>行业领域</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 w:val="24"/>
                <w:szCs w:val="24"/>
                <w:lang w:val="en-US" w:eastAsia="zh-CN"/>
              </w:rPr>
            </w:pPr>
            <w:r>
              <w:rPr>
                <w:rFonts w:hint="eastAsia" w:ascii="仿宋_GB2312" w:hAnsi="宋体" w:eastAsia="仿宋_GB2312" w:cs="宋体"/>
                <w:b/>
                <w:bCs/>
                <w:color w:val="000000"/>
                <w:kern w:val="0"/>
                <w:sz w:val="24"/>
                <w:szCs w:val="24"/>
                <w:lang w:eastAsia="zh-CN"/>
              </w:rPr>
              <w:t>抽查事项</w:t>
            </w:r>
          </w:p>
        </w:tc>
        <w:tc>
          <w:tcPr>
            <w:tcW w:w="20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 w:val="24"/>
                <w:szCs w:val="24"/>
                <w:lang w:val="en-US" w:eastAsia="zh-CN"/>
              </w:rPr>
            </w:pPr>
            <w:r>
              <w:rPr>
                <w:rFonts w:hint="eastAsia" w:ascii="仿宋_GB2312" w:hAnsi="宋体" w:eastAsia="仿宋_GB2312" w:cs="宋体"/>
                <w:b/>
                <w:bCs/>
                <w:color w:val="000000"/>
                <w:kern w:val="0"/>
                <w:sz w:val="24"/>
                <w:szCs w:val="24"/>
                <w:lang w:eastAsia="zh-CN"/>
              </w:rPr>
              <w:t>检查对象</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b/>
                <w:bCs/>
                <w:color w:val="000000"/>
                <w:kern w:val="0"/>
                <w:sz w:val="24"/>
                <w:szCs w:val="24"/>
                <w:lang w:eastAsia="zh-CN"/>
              </w:rPr>
              <w:t>发起部门</w:t>
            </w:r>
          </w:p>
        </w:tc>
        <w:tc>
          <w:tcPr>
            <w:tcW w:w="15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b/>
                <w:bCs/>
                <w:color w:val="000000"/>
                <w:kern w:val="0"/>
                <w:sz w:val="24"/>
                <w:szCs w:val="24"/>
                <w:lang w:eastAsia="zh-CN"/>
              </w:rPr>
              <w:t>配合部门</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 w:val="24"/>
                <w:szCs w:val="24"/>
                <w:lang w:eastAsia="zh-CN"/>
              </w:rPr>
            </w:pPr>
            <w:r>
              <w:rPr>
                <w:rFonts w:hint="eastAsia" w:ascii="仿宋_GB2312" w:hAnsi="宋体" w:eastAsia="仿宋_GB2312" w:cs="宋体"/>
                <w:b/>
                <w:bCs/>
                <w:color w:val="000000"/>
                <w:kern w:val="0"/>
                <w:sz w:val="24"/>
                <w:szCs w:val="24"/>
                <w:lang w:eastAsia="zh-CN"/>
              </w:rPr>
              <w:t>抽查比例</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8"/>
                <w:szCs w:val="28"/>
                <w:lang w:eastAsia="zh-CN"/>
              </w:rPr>
            </w:pPr>
            <w:r>
              <w:rPr>
                <w:rFonts w:hint="eastAsia" w:ascii="仿宋_GB2312" w:hAnsi="宋体" w:eastAsia="仿宋_GB2312" w:cs="宋体"/>
                <w:b/>
                <w:bCs/>
                <w:color w:val="000000"/>
                <w:kern w:val="0"/>
                <w:sz w:val="24"/>
                <w:szCs w:val="24"/>
                <w:lang w:eastAsia="zh-CN"/>
              </w:rPr>
              <w:t>抽查频次</w:t>
            </w:r>
          </w:p>
        </w:tc>
        <w:tc>
          <w:tcPr>
            <w:tcW w:w="20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8"/>
                <w:szCs w:val="28"/>
                <w:lang w:eastAsia="zh-CN"/>
              </w:rPr>
            </w:pPr>
            <w:r>
              <w:rPr>
                <w:rFonts w:hint="eastAsia" w:ascii="仿宋_GB2312" w:hAnsi="宋体" w:eastAsia="仿宋_GB2312" w:cs="宋体"/>
                <w:b/>
                <w:bCs/>
                <w:color w:val="000000"/>
                <w:kern w:val="0"/>
                <w:sz w:val="24"/>
                <w:szCs w:val="24"/>
                <w:lang w:eastAsia="zh-CN"/>
              </w:rPr>
              <w:t>计划任务实施时段</w:t>
            </w:r>
          </w:p>
        </w:tc>
      </w:tr>
      <w:tr>
        <w:tblPrEx>
          <w:tblCellMar>
            <w:top w:w="0" w:type="dxa"/>
            <w:left w:w="108" w:type="dxa"/>
            <w:bottom w:w="0" w:type="dxa"/>
            <w:right w:w="108" w:type="dxa"/>
          </w:tblCellMar>
        </w:tblPrEx>
        <w:trPr>
          <w:trHeight w:val="656" w:hRule="atLeast"/>
        </w:trPr>
        <w:tc>
          <w:tcPr>
            <w:tcW w:w="668"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w:t>
            </w:r>
          </w:p>
        </w:tc>
        <w:tc>
          <w:tcPr>
            <w:tcW w:w="1753"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2024年黄石市排水防涝领域项目联合检查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w:t>
            </w:r>
            <w:r>
              <w:rPr>
                <w:rFonts w:hint="default" w:ascii="方正仿宋_GBK" w:hAnsi="方正仿宋_GBK" w:eastAsia="方正仿宋_GBK" w:cs="Times New Roman"/>
                <w:color w:val="000000"/>
                <w:kern w:val="0"/>
                <w:lang w:val="en-US" w:eastAsia="zh-CN"/>
              </w:rPr>
              <w:t>项目建设和资金计划执行情况</w:t>
            </w:r>
          </w:p>
        </w:tc>
        <w:tc>
          <w:tcPr>
            <w:tcW w:w="2054"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项目单位</w:t>
            </w:r>
          </w:p>
        </w:tc>
        <w:tc>
          <w:tcPr>
            <w:tcW w:w="1292"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市发改委</w:t>
            </w:r>
          </w:p>
        </w:tc>
        <w:tc>
          <w:tcPr>
            <w:tcW w:w="1592"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市城管委</w:t>
            </w:r>
          </w:p>
        </w:tc>
        <w:tc>
          <w:tcPr>
            <w:tcW w:w="1327"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50%</w:t>
            </w:r>
          </w:p>
        </w:tc>
        <w:tc>
          <w:tcPr>
            <w:tcW w:w="123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2次</w:t>
            </w:r>
            <w:r>
              <w:rPr>
                <w:rFonts w:hint="eastAsia" w:ascii="方正仿宋_GBK" w:hAnsi="方正仿宋_GBK" w:eastAsia="方正仿宋_GBK" w:cs="Times New Roman"/>
                <w:color w:val="000000"/>
                <w:kern w:val="0"/>
                <w:lang w:val="en-US" w:eastAsia="zh-CN"/>
              </w:rPr>
              <w:t>/年</w:t>
            </w:r>
          </w:p>
        </w:tc>
        <w:tc>
          <w:tcPr>
            <w:tcW w:w="2088"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半年一次</w:t>
            </w:r>
          </w:p>
        </w:tc>
      </w:tr>
      <w:tr>
        <w:tblPrEx>
          <w:tblCellMar>
            <w:top w:w="0" w:type="dxa"/>
            <w:left w:w="108" w:type="dxa"/>
            <w:bottom w:w="0" w:type="dxa"/>
            <w:right w:w="108" w:type="dxa"/>
          </w:tblCellMar>
        </w:tblPrEx>
        <w:trPr>
          <w:trHeight w:val="685"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2024年黄石市自然灾害防治领域项目联合检查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w:t>
            </w:r>
            <w:r>
              <w:rPr>
                <w:rFonts w:hint="default" w:ascii="方正仿宋_GBK" w:hAnsi="方正仿宋_GBK" w:eastAsia="方正仿宋_GBK" w:cs="Times New Roman"/>
                <w:color w:val="000000"/>
                <w:kern w:val="0"/>
                <w:lang w:val="en-US" w:eastAsia="zh-CN"/>
              </w:rPr>
              <w:t>项目建设和资金计划执行情况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项目单位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市发改委</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市自规局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2次</w:t>
            </w:r>
            <w:r>
              <w:rPr>
                <w:rFonts w:hint="eastAsia" w:ascii="方正仿宋_GBK" w:hAnsi="方正仿宋_GBK" w:eastAsia="方正仿宋_GBK" w:cs="Times New Roman"/>
                <w:color w:val="000000"/>
                <w:kern w:val="0"/>
                <w:lang w:val="en-US" w:eastAsia="zh-CN"/>
              </w:rPr>
              <w:t>/年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半年一次</w:t>
            </w:r>
          </w:p>
        </w:tc>
      </w:tr>
      <w:tr>
        <w:trPr>
          <w:trHeight w:val="685"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3</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2024年黄石市水利领域项目联合检查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eastAsia="zh-CN"/>
              </w:rPr>
            </w:pPr>
            <w:r>
              <w:rPr>
                <w:rFonts w:hint="eastAsia" w:ascii="方正仿宋_GBK" w:hAnsi="方正仿宋_GBK" w:eastAsia="方正仿宋_GBK"/>
                <w:color w:val="000000"/>
                <w:kern w:val="0"/>
                <w:lang w:val="en-US" w:eastAsia="zh-CN"/>
              </w:rPr>
              <w:t>3、</w:t>
            </w:r>
            <w:r>
              <w:rPr>
                <w:rFonts w:hint="eastAsia" w:ascii="方正仿宋_GBK" w:hAnsi="方正仿宋_GBK" w:eastAsia="方正仿宋_GBK"/>
                <w:color w:val="000000"/>
                <w:kern w:val="0"/>
                <w:lang w:eastAsia="zh-CN"/>
              </w:rPr>
              <w:t>项目建设和资金计划执行情况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eastAsia="zh-CN"/>
              </w:rPr>
            </w:pPr>
            <w:r>
              <w:rPr>
                <w:rFonts w:hint="eastAsia" w:ascii="方正仿宋_GBK" w:hAnsi="方正仿宋_GBK" w:eastAsia="方正仿宋_GBK"/>
                <w:color w:val="000000"/>
                <w:kern w:val="0"/>
                <w:lang w:eastAsia="zh-CN"/>
              </w:rPr>
              <w:t>项目单位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eastAsia="zh-CN"/>
              </w:rPr>
            </w:pPr>
            <w:r>
              <w:rPr>
                <w:rFonts w:hint="eastAsia" w:ascii="方正仿宋_GBK" w:hAnsi="方正仿宋_GBK" w:eastAsia="方正仿宋_GBK"/>
                <w:color w:val="000000"/>
                <w:kern w:val="0"/>
                <w:lang w:eastAsia="zh-CN"/>
              </w:rPr>
              <w:t>市发改委</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市水利和湖泊局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半年一次</w:t>
            </w:r>
          </w:p>
        </w:tc>
      </w:tr>
      <w:tr>
        <w:tblPrEx>
          <w:tblCellMar>
            <w:top w:w="0" w:type="dxa"/>
            <w:left w:w="108" w:type="dxa"/>
            <w:bottom w:w="0" w:type="dxa"/>
            <w:right w:w="108" w:type="dxa"/>
          </w:tblCellMar>
        </w:tblPrEx>
        <w:trPr>
          <w:trHeight w:val="685"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4</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2024年粮食安全领域联合检查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eastAsia="zh-CN"/>
              </w:rPr>
            </w:pPr>
            <w:r>
              <w:rPr>
                <w:rFonts w:hint="eastAsia" w:ascii="方正仿宋_GBK" w:hAnsi="方正仿宋_GBK" w:eastAsia="方正仿宋_GBK"/>
                <w:color w:val="000000"/>
                <w:kern w:val="0"/>
                <w:lang w:val="en-US" w:eastAsia="zh-CN"/>
              </w:rPr>
              <w:t>4、</w:t>
            </w:r>
            <w:r>
              <w:rPr>
                <w:rFonts w:hint="eastAsia" w:ascii="方正仿宋_GBK" w:hAnsi="方正仿宋_GBK" w:eastAsia="方正仿宋_GBK"/>
                <w:color w:val="000000"/>
                <w:kern w:val="0"/>
                <w:lang w:eastAsia="zh-CN"/>
              </w:rPr>
              <w:t>对定向销售粮食的监督检查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eastAsia="zh-CN"/>
              </w:rPr>
            </w:pPr>
            <w:r>
              <w:rPr>
                <w:rFonts w:hint="eastAsia" w:ascii="方正仿宋_GBK" w:hAnsi="方正仿宋_GBK" w:eastAsia="方正仿宋_GBK"/>
                <w:color w:val="000000"/>
                <w:kern w:val="0"/>
                <w:lang w:eastAsia="zh-CN"/>
              </w:rPr>
              <w:t>粮食加工企业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eastAsia="zh-CN"/>
              </w:rPr>
            </w:pPr>
            <w:r>
              <w:rPr>
                <w:rFonts w:hint="eastAsia" w:ascii="方正仿宋_GBK" w:hAnsi="方正仿宋_GBK" w:eastAsia="方正仿宋_GBK"/>
                <w:color w:val="000000"/>
                <w:kern w:val="0"/>
                <w:lang w:eastAsia="zh-CN"/>
              </w:rPr>
              <w:t>市发改委</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市农业农村局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下半年</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5</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校外培训机构办学情况抽查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5、培训机构违规开课情况；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消防安全情况；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招生广告、宣传和收退费等招生行为规范情况。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学科类校外培训机构</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市教育局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市市场监管局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3%</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2024年1-2月</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6</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学校办学情况抽查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6、学校校服的检查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市直属学校</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市教育局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市纤检局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30%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2024年9月</w:t>
            </w:r>
          </w:p>
        </w:tc>
      </w:tr>
      <w:tr>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7</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保安行业相关单位抽查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7、</w:t>
            </w:r>
            <w:r>
              <w:rPr>
                <w:rFonts w:hint="default" w:ascii="方正仿宋_GBK" w:hAnsi="方正仿宋_GBK" w:eastAsia="方正仿宋_GBK"/>
                <w:color w:val="000000"/>
                <w:kern w:val="0"/>
                <w:lang w:val="en-US" w:eastAsia="zh-CN"/>
              </w:rPr>
              <w:t>保安从业单位及其保安服务活动情况的检查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保安培训单位及其培训活动情况的检查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保安行业相关单位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市公安局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市人社局、市市场监管局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8%</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11-12月</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8</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宾馆、旅店监督抽查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8、</w:t>
            </w:r>
            <w:r>
              <w:rPr>
                <w:rFonts w:hint="default" w:ascii="方正仿宋_GBK" w:hAnsi="方正仿宋_GBK" w:eastAsia="方正仿宋_GBK"/>
                <w:color w:val="000000"/>
                <w:kern w:val="0"/>
                <w:lang w:val="en-US" w:eastAsia="zh-CN"/>
              </w:rPr>
              <w:t>宾馆、旅店取得许可证情况。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宾馆、旅店竣工验收备案手续的检查。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宾馆、旅店消防情况的检查。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宾馆、旅店消防情况的检查。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宾馆、旅店治安安全情况的检查。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宾馆、旅店明码标价的检查。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各类宾馆、旅店</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市公安局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住建、卫健、市场监管、消防救援部门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2</w:t>
            </w:r>
            <w:r>
              <w:rPr>
                <w:rFonts w:hint="eastAsia" w:ascii="方正仿宋_GBK" w:hAnsi="方正仿宋_GBK" w:eastAsia="方正仿宋_GBK"/>
                <w:color w:val="000000"/>
                <w:kern w:val="0"/>
                <w:lang w:val="en-US" w:eastAsia="zh-CN"/>
              </w:rPr>
              <w:t>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6月-12月</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9</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民用枪支经营使用单位抽查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9、</w:t>
            </w:r>
            <w:r>
              <w:rPr>
                <w:rFonts w:hint="default" w:ascii="方正仿宋_GBK" w:hAnsi="方正仿宋_GBK" w:eastAsia="方正仿宋_GBK"/>
                <w:color w:val="000000"/>
                <w:kern w:val="0"/>
                <w:lang w:val="en-US" w:eastAsia="zh-CN"/>
              </w:rPr>
              <w:t>民用枪支制造企业经营情况的检查。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民用枪支配售企业经营情况的检查。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民用枪支配置使用单位使用枪支情况的检查。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民用枪支经营使用单位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市公安局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市场监管、文旅、体育事业发展、自然资源和规划部门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20%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6月-12月</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10</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爆破作业单位</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民用爆破物仓储情况的检查。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爆破作业单位有关制度情况的检查。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爆破作业单位作业情况的检查。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爆破作业单位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市公安局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军民融合、市场监督、气象部门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20%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r>
              <w:rPr>
                <w:rFonts w:hint="default" w:ascii="方正仿宋_GBK" w:hAnsi="方正仿宋_GBK" w:eastAsia="方正仿宋_GBK"/>
                <w:color w:val="000000"/>
                <w:kern w:val="0"/>
                <w:lang w:val="en-US" w:eastAsia="zh-CN"/>
              </w:rPr>
              <w:t>6月-12月</w:t>
            </w:r>
          </w:p>
        </w:tc>
      </w:tr>
      <w:tr>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11</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劳动用工监管</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10、各类用人单位（与劳动者建立劳动关系）工资支付、参保缴费等情况检查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各类用人单位、建筑施工项目（与劳动者建立劳动关系）</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人社部门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住建、交通运输、市场监管、税务部门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不定</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5-10月</w:t>
            </w:r>
          </w:p>
        </w:tc>
      </w:tr>
      <w:tr>
        <w:tblPrEx>
          <w:tblCellMar>
            <w:top w:w="0" w:type="dxa"/>
            <w:left w:w="108" w:type="dxa"/>
            <w:bottom w:w="0" w:type="dxa"/>
            <w:right w:w="108" w:type="dxa"/>
          </w:tblCellMar>
        </w:tblPrEx>
        <w:trPr>
          <w:trHeight w:val="90" w:hRule="atLeast"/>
        </w:trPr>
        <w:tc>
          <w:tcPr>
            <w:tcW w:w="66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sz w:val="21"/>
                <w:lang w:val="en-US" w:eastAsia="zh-CN" w:bidi="ar-SA"/>
              </w:rPr>
              <w:t>12</w:t>
            </w:r>
          </w:p>
        </w:tc>
        <w:tc>
          <w:tcPr>
            <w:tcW w:w="175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涉消耗臭氧层物质（ODS）的生产、使用、销售、维修、回收、销毁及原料用途等企业和单位的监管</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11、消耗臭氧层物质含氢氯氟烃（HCFCs）年度生产配额、使用配额（100吨及以上）和使用备案（100吨以下）情况的检查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HCFCs的生产企业和使用企业</w:t>
            </w:r>
          </w:p>
        </w:tc>
        <w:tc>
          <w:tcPr>
            <w:tcW w:w="129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市生态环境局</w:t>
            </w:r>
          </w:p>
        </w:tc>
        <w:tc>
          <w:tcPr>
            <w:tcW w:w="159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市商务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sz w:val="21"/>
                <w:lang w:val="en-US" w:eastAsia="zh-CN" w:bidi="ar-SA"/>
              </w:rPr>
              <w:t>局</w:t>
            </w:r>
          </w:p>
        </w:tc>
        <w:tc>
          <w:tcPr>
            <w:tcW w:w="132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100%</w:t>
            </w:r>
          </w:p>
        </w:tc>
        <w:tc>
          <w:tcPr>
            <w:tcW w:w="123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1次/年</w:t>
            </w:r>
          </w:p>
        </w:tc>
        <w:tc>
          <w:tcPr>
            <w:tcW w:w="208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2024年12月底前</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对销售ODS企业和单位备案情况的检查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销售ODS企业和单位</w:t>
            </w:r>
          </w:p>
        </w:tc>
        <w:tc>
          <w:tcPr>
            <w:tcW w:w="12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p>
        </w:tc>
        <w:tc>
          <w:tcPr>
            <w:tcW w:w="132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p>
        </w:tc>
        <w:tc>
          <w:tcPr>
            <w:tcW w:w="123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p>
        </w:tc>
        <w:tc>
          <w:tcPr>
            <w:tcW w:w="208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对含ODS的制冷设备、制冷系统或者灭火系统的维修、报废处理，ODS回收、再生利用或者销毁等经营活动的单位备案情况的检查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含ODS 的制冷设备、制冷系统或者灭火系统的维修、报废处理，ODS 回收、再生利用或者销毁等经营活动的单位</w:t>
            </w:r>
          </w:p>
        </w:tc>
        <w:tc>
          <w:tcPr>
            <w:tcW w:w="12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p>
        </w:tc>
        <w:tc>
          <w:tcPr>
            <w:tcW w:w="132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p>
        </w:tc>
        <w:tc>
          <w:tcPr>
            <w:tcW w:w="123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p>
        </w:tc>
        <w:tc>
          <w:tcPr>
            <w:tcW w:w="208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p>
        </w:tc>
      </w:tr>
      <w:tr>
        <w:trPr>
          <w:trHeight w:val="810" w:hRule="atLeast"/>
        </w:trPr>
        <w:tc>
          <w:tcPr>
            <w:tcW w:w="66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副产四氯化碳（CTC）的甲烷氯化物企业合法销售和处置CTC情况的检查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副产四氯化碳（CTC）的甲烷氯化物企业</w:t>
            </w:r>
          </w:p>
        </w:tc>
        <w:tc>
          <w:tcPr>
            <w:tcW w:w="129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59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p>
        </w:tc>
        <w:tc>
          <w:tcPr>
            <w:tcW w:w="132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p>
        </w:tc>
        <w:tc>
          <w:tcPr>
            <w:tcW w:w="123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p>
        </w:tc>
        <w:tc>
          <w:tcPr>
            <w:tcW w:w="208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13</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生态环境监测机构监督检查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12、生态环境监测机构开展监测情况的检查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生态环境监测机构</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市生态环境局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市市场监管局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2024年11月底前</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14</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机动车销售企业监管</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13、机动车环保信息公开检查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机动车销售企业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市生态环境局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市商务</w:t>
            </w:r>
            <w:r>
              <w:rPr>
                <w:rFonts w:hint="eastAsia" w:ascii="方正仿宋_GBK" w:hAnsi="方正仿宋_GBK" w:eastAsia="方正仿宋_GBK" w:cs="Times New Roman"/>
                <w:color w:val="000000"/>
                <w:kern w:val="0"/>
                <w:lang w:val="en-US" w:eastAsia="zh-CN"/>
              </w:rPr>
              <w:br w:type="textWrapping"/>
            </w:r>
            <w:r>
              <w:rPr>
                <w:rFonts w:hint="eastAsia" w:ascii="方正仿宋_GBK" w:hAnsi="方正仿宋_GBK" w:eastAsia="方正仿宋_GBK" w:cs="Times New Roman"/>
                <w:color w:val="000000"/>
                <w:kern w:val="0"/>
                <w:lang w:val="en-US" w:eastAsia="zh-CN"/>
              </w:rPr>
              <w:t>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2024年11月底前</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15</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市政工程监督</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14、城镇污水处理设施污染防治情况的检查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城镇污水处理厂</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市生态环境局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市城管、住建局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2024年11月底前</w:t>
            </w:r>
          </w:p>
        </w:tc>
      </w:tr>
      <w:tr>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16</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生活垃圾焚烧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发电企业监管</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15、生活垃圾焚烧发电行业专项检查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生活垃圾焚烧发电经营单位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市生态环境局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市城管委</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2024年11月底前</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17</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排污单位检查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16、建设项目环境保护“三同时”情况的检查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省部级审批的重点企业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市生态环境局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市市场监管局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2024年11月底前</w:t>
            </w:r>
          </w:p>
        </w:tc>
      </w:tr>
      <w:tr>
        <w:tblPrEx>
          <w:tblCellMar>
            <w:top w:w="0" w:type="dxa"/>
            <w:left w:w="108" w:type="dxa"/>
            <w:bottom w:w="0" w:type="dxa"/>
            <w:right w:w="108" w:type="dxa"/>
          </w:tblCellMar>
        </w:tblPrEx>
        <w:trPr>
          <w:trHeight w:val="1640" w:hRule="atLeast"/>
        </w:trPr>
        <w:tc>
          <w:tcPr>
            <w:tcW w:w="66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18</w:t>
            </w:r>
          </w:p>
        </w:tc>
        <w:tc>
          <w:tcPr>
            <w:tcW w:w="175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房地产和建筑</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市场领域</w:t>
            </w:r>
          </w:p>
        </w:tc>
        <w:tc>
          <w:tcPr>
            <w:tcW w:w="253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17、房地产市场监督执法检查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房地产行业网签备案价及明码标价情况的检查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房地产开发、物业、中介、估价、租赁等房地产从业单位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市住建局（房地产管理科）</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市市场监管局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3-12月</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18、建筑市场监督执法检查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建筑市场从业单位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市住建局（市场站）</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黄石市人力资源和社会保障局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90%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9-10月</w:t>
            </w:r>
          </w:p>
        </w:tc>
      </w:tr>
      <w:tr>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19、检查建筑市场竣工验收及消防情况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建筑市场从业单位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市住建局（质监站）</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黄石市消防救援支队</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8-9月</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20、对工程质量检测机构的监督检查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全市区域内从事建设工程质量检测活动的检测机构（市场主体）</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市住建局（质监站）</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市市场监管局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4-5月</w:t>
            </w:r>
          </w:p>
        </w:tc>
      </w:tr>
      <w:tr>
        <w:tblPrEx>
          <w:tblCellMar>
            <w:top w:w="0" w:type="dxa"/>
            <w:left w:w="108" w:type="dxa"/>
            <w:bottom w:w="0" w:type="dxa"/>
            <w:right w:w="108" w:type="dxa"/>
          </w:tblCellMar>
        </w:tblPrEx>
        <w:trPr>
          <w:trHeight w:val="810" w:hRule="atLeast"/>
        </w:trPr>
        <w:tc>
          <w:tcPr>
            <w:tcW w:w="668"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restart"/>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21、对工程造价咨询企业及其执业人员监督检查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工程造价咨询企业和执业人员（市场主体）</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市住建局（造价站）</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市市场监管局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7-8月</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22、对新型墙体材料认定产品的监督检查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新建、生产、销售、使用粘土砖行为的企业、个人及经认定的新型墙体材料企业（市场主体）</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市住建局（节能办）</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市市场监管局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7-10月</w:t>
            </w:r>
          </w:p>
        </w:tc>
      </w:tr>
      <w:tr>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restart"/>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23、抽查勘察设计文件质量情况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勘察设计企业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市住建局（勘察设计科）</w:t>
            </w:r>
          </w:p>
        </w:tc>
        <w:tc>
          <w:tcPr>
            <w:tcW w:w="15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黄石市人力资源和社会保障局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6-12月</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24、勘察设计企业和人员资质及市场行为</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勘察设计企业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市住建局（勘察设计科）</w:t>
            </w: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5-10月</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25、施工图审查机构审查质量情况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施工图审查机构</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市住建局（勘察设计科）</w:t>
            </w: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6-12月</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26、施工图审查机构和人员资质及市场行为</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勘察设计企业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市住建局（勘察设计科）</w:t>
            </w: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6-12月</w:t>
            </w:r>
          </w:p>
        </w:tc>
      </w:tr>
      <w:tr>
        <w:trPr>
          <w:trHeight w:val="810" w:hRule="atLeast"/>
        </w:trPr>
        <w:tc>
          <w:tcPr>
            <w:tcW w:w="66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19</w:t>
            </w:r>
          </w:p>
        </w:tc>
        <w:tc>
          <w:tcPr>
            <w:tcW w:w="175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交通运输领域</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27、道路危险货物运输企业检查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道路危险货物运输企业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交通运输部门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公安、税务部门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2-12月</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28、道路运输新业态企业检查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道路运输新业态经营企业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交通运输部门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公安、市场监管、税务部门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2-12月</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29、道路运输车辆达标管理情况检查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道路运输车辆达标管理相关机构</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交通运输部门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2-12月</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30、对水路运输经营者经营资质保持情况和安全生产情况等相关事宜监督检查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水路运输经营者</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交通运输部门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长江海事管理部门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2-12月</w:t>
            </w:r>
          </w:p>
        </w:tc>
      </w:tr>
      <w:tr>
        <w:trPr>
          <w:trHeight w:val="810" w:hRule="atLeast"/>
        </w:trPr>
        <w:tc>
          <w:tcPr>
            <w:tcW w:w="668"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restart"/>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31、对港口经营情况和安全生产情况等相关事宜监督检查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港口经营者</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交通运输部门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2-12月</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32、对从事货物道路运输者经营行为的检查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货物道路运输经营者</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交通运输部门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2-12月</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33、对出租汽车客运经营服务行为的检查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出租汽车客运企业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交通运输部门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2-12月</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34、对城市公共交通企业经营行为的检查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城市公共交通企业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交通运输部门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2-12月</w:t>
            </w:r>
          </w:p>
        </w:tc>
      </w:tr>
      <w:tr>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35、机动车维修企业经营行为的检查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机动车维修企业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交通运输部门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2-12月</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36、对客运站经营活动、质量信誉考核、安全生产活动实施监督检查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客运站</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交通运输部门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2-12月</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37、对客运企业经营活动、质量信誉考核、班车（包车、旅游）客运线路、停靠站点、营运方式、班次、标志牌以及安全等情况实施监督检查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客运企业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交通运输部门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2-12月</w:t>
            </w:r>
          </w:p>
        </w:tc>
      </w:tr>
      <w:tr>
        <w:tblPrEx>
          <w:tblCellMar>
            <w:top w:w="0" w:type="dxa"/>
            <w:left w:w="108" w:type="dxa"/>
            <w:bottom w:w="0" w:type="dxa"/>
            <w:right w:w="108" w:type="dxa"/>
          </w:tblCellMar>
        </w:tblPrEx>
        <w:trPr>
          <w:trHeight w:val="810" w:hRule="atLeast"/>
        </w:trPr>
        <w:tc>
          <w:tcPr>
            <w:tcW w:w="66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olor w:val="000000"/>
                <w:kern w:val="0"/>
                <w:lang w:val="en-US" w:eastAsia="zh-CN"/>
              </w:rPr>
            </w:pPr>
          </w:p>
        </w:tc>
        <w:tc>
          <w:tcPr>
            <w:tcW w:w="1753"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38、对经机动车驾驶员培训机构的经营管理、教学质量、服务质量、质量信誉考核、安全生产活动等进行监督检查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驾驶员培训机构</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交通运输部门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2-12月</w:t>
            </w:r>
          </w:p>
        </w:tc>
      </w:tr>
      <w:tr>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20</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种子、农药、肥料抽查</w:t>
            </w:r>
          </w:p>
        </w:tc>
        <w:tc>
          <w:tcPr>
            <w:tcW w:w="253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39、种子生产经营者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农药生产者、经营者，农药登记试验单位</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肥料生产经营者</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种子、农药、肥料生产经营主体</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黄石市农业农村局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黄石市市场监管局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Times New Roman"/>
                <w:color w:val="000000"/>
                <w:kern w:val="0"/>
                <w:lang w:val="en-US" w:eastAsia="zh-CN"/>
              </w:rPr>
            </w:pP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21</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饲料及饲料添加剂抽查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40、饲料及饲料添加剂监督检查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饲料和饲料添加剂生产企业和经营主体</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黄石市农业农村局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黄石市市场监管局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22</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兽药监督抽查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41、兽药监督检查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lang w:val="en-US" w:eastAsia="zh-CN"/>
              </w:rPr>
            </w:pP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兽药生产经营企业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黄石市农业农村局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黄石市市场监管局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23</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水生野生动物及其制品利用的抽查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42、水生野生动物制品监督检查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利用水生野生动物及其制品的经营主体</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黄石市农业农村局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黄石市市场监管局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 w:eastAsia="zh-CN"/>
              </w:rPr>
              <w:t>3</w:t>
            </w:r>
            <w:r>
              <w:rPr>
                <w:rFonts w:hint="eastAsia" w:ascii="方正仿宋_GBK" w:hAnsi="方正仿宋_GBK" w:eastAsia="方正仿宋_GBK" w:cs="Times New Roman"/>
                <w:color w:val="000000"/>
                <w:kern w:val="0"/>
                <w:lang w:val="en-US" w:eastAsia="zh-CN"/>
              </w:rPr>
              <w:t>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r>
      <w:tr>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24</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动物诊疗机构、兽药使用抽查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43、动物诊疗机构的监督</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ascii="方正仿宋_GBK" w:hAnsi="方正仿宋_GBK" w:eastAsia="方正仿宋_GBK" w:cs="Times New Roman"/>
                <w:color w:val="000000"/>
                <w:kern w:val="0"/>
                <w:lang w:val="en-US" w:eastAsia="zh-CN"/>
              </w:rPr>
              <w:t>兽药使用环节的监督抽查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动物诊疗机构（市场主体）</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黄石市农业农村局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黄石市市场监管局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25</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新车销售市场监管</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44、检查企业汽车及配件销售和各项服务收费公示情况；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检查汽车销售标价额外加价、强制消费等情况；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检查汽车产品三包信息公示情况；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检查供应商授权情况；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检查汽车销售合同档案建立情况；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检查经销商在全国汽车流通信息管理系统信息报送情况。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新车销售市场经营主体</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市商务局（流通科）、市市场监管局（消保科）</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市税务局（稽查局）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2024年8-10月</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26</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二手车市场监管</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45、检查二手车交易市场经营者和经营主体建立二手车交易购销、买卖、拍卖的档案情况。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二手车交易市场</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市商务局（流通科）</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市市场监管局（消保科）、市税务局（稽查局）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2024年8-10月</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27</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报废机动车回收拆解活动监管</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46、检查报废机动车回收拆解企业资质认定条件情况（含场地）；</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检查报废机动车拆解过程中环保法律法规和强制性标准落实情况；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检查注销登记办理情况及是否有倒卖报废机动车回收证明的情况；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检查“五大总成”及其他零部件处理情况。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报废机动车回收拆解企业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市商务局（流通科）</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市公安局、</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市生态环境</w:t>
            </w:r>
            <w:r>
              <w:rPr>
                <w:rFonts w:hint="default" w:ascii="方正仿宋_GBK" w:hAnsi="方正仿宋_GBK" w:eastAsia="方正仿宋_GBK" w:cs="Times New Roman"/>
                <w:color w:val="000000"/>
                <w:kern w:val="0"/>
                <w:lang w:val="en" w:eastAsia="zh-CN"/>
              </w:rPr>
              <w:t>局</w:t>
            </w:r>
            <w:r>
              <w:rPr>
                <w:rFonts w:hint="eastAsia" w:ascii="方正仿宋_GBK" w:hAnsi="方正仿宋_GBK" w:eastAsia="方正仿宋_GBK" w:cs="Times New Roman"/>
                <w:color w:val="000000"/>
                <w:kern w:val="0"/>
                <w:lang w:val="en-US" w:eastAsia="zh-CN"/>
              </w:rPr>
              <w:t>、</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市市场监管局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2024年8-10月</w:t>
            </w:r>
          </w:p>
        </w:tc>
      </w:tr>
      <w:tr>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28</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对娱乐场所的“双随机、一公开”抽查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47、歌舞娱乐场所、游戏（游艺）娱乐场所、剧本娱乐场所取得、公示相关许可证及依法经营情况的检查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歌舞娱乐场所、游戏（游艺）娱乐场所</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文旅部门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公安部门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7月1日—9月30日</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29</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对互联网上网服务营业场所的“双随机、一公开”抽查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48、互联网上网服务营业场所取得、公示相关许可证及其他情况的检查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互联网上网服务营业场所</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文旅部门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公安部门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7月1日—9月30日</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30</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对营业性演出经营活动从业单位的“双随机、一公开”抽查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49、营业性演出经营活动从业单位取得、公示相关许可证及其他情况的检查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演出经纪机构</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文旅部门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3月10日—10月30日</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31</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对旅行社行业监管的“双随机、一公开”抽查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50、旅行社取得许可证、经营情况检查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旅行社</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文旅部门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交通运输部门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3月10日—10月30日</w:t>
            </w:r>
          </w:p>
        </w:tc>
      </w:tr>
      <w:tr>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32</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对经营高危险性体育项目的“双随机、一公开”抽查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51、对经营高危险性体育项目的监督检查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经营高危险性体育项目的企业、个体工商户</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文旅部门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卫健部门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6月1日-9月30日</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33</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对公共体育设施的“双随机、一公开”抽查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52、对公共体育设施的监督检查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公共体育设施管理单位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文旅部门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消防部门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4月1日-10月30日</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34</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对境外卫星电视广播“双随机、一公开”抽查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53、境外卫星电视广播检查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持有《接收卫星传送的境内电视节目许可证》相关单位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文旅部门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4月1日-10月30日</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35</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室内外游泳场所卫生状况抽查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54、室内外游泳场所抽查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室内外游泳场所经营单位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卫健部门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住建部门、文旅部门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2024年3-12月</w:t>
            </w:r>
          </w:p>
        </w:tc>
      </w:tr>
      <w:tr>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36</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影剧院、录像厅、歌舞娱乐场所等经营卫生情况抽查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55、影剧院、录像厅、歌舞娱乐场所、游戏娱乐场所卫生状况抽查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各类影剧院、录像厅、游艺厅、舞厅、音乐厅</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卫健部门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2024年3-12月</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37</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医疗废物处置情况抽查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56、医疗废物管理制度建立及医疗废物分类收集、运送、暂时贮存、处置情况抽查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全市医疗卫生机构及医疗废物集中处置单位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卫健部门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生态环境部门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2024年3-12月</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38</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放射诊疗安全防护抽查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57、新放射诊疗、改、扩建设项目卫生审查和竣工验收；放射诊疗设备及场所防护检测；放射工作人员职业防护情况抽查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全市放射诊疗机构</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卫健部门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生态环境部门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2024年3-12月</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39</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消毒产品生产企业综合评价抽查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58、企业登记注册事项及公示情况、综合管理、生产过程管理、产品卫生质量管理情况抽查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全市消毒产品生产企业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卫健部门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2024年3-12月</w:t>
            </w:r>
          </w:p>
        </w:tc>
      </w:tr>
      <w:tr>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40</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集中式供水单位</w:t>
            </w:r>
            <w:r>
              <w:rPr>
                <w:rFonts w:hint="default" w:ascii="方正仿宋_GBK" w:hAnsi="方正仿宋_GBK" w:eastAsia="方正仿宋_GBK" w:cs="Times New Roman"/>
                <w:color w:val="000000"/>
                <w:kern w:val="0"/>
                <w:lang w:val="en-US" w:eastAsia="zh-CN"/>
              </w:rPr>
              <w:t>卫生情况抽查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59、集中式供水单位管理</w:t>
            </w:r>
            <w:r>
              <w:rPr>
                <w:rFonts w:hint="default" w:ascii="方正仿宋_GBK" w:hAnsi="方正仿宋_GBK" w:eastAsia="方正仿宋_GBK" w:cs="Times New Roman"/>
                <w:color w:val="000000"/>
                <w:kern w:val="0"/>
                <w:lang w:val="en-US" w:eastAsia="zh-CN"/>
              </w:rPr>
              <w:t>及卫生状况</w:t>
            </w:r>
            <w:r>
              <w:rPr>
                <w:rFonts w:hint="eastAsia" w:ascii="方正仿宋_GBK" w:hAnsi="方正仿宋_GBK" w:eastAsia="方正仿宋_GBK" w:cs="Times New Roman"/>
                <w:color w:val="000000"/>
                <w:kern w:val="0"/>
                <w:lang w:val="en-US" w:eastAsia="zh-CN"/>
              </w:rPr>
              <w:t>抽查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集中式供水单位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卫健部门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城管委</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 xml:space="preserve">100% </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2024年3-12月</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41</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工业企业安全生产情况抽查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60、工业企业职业健康制度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落实情况抽查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各类工业企业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卫健部门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人社部门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2024年3-12月</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42</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学校卫生抽查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61、学校生活饮用水卫生情况抽查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高中</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卫健部门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教育部门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2024年3-12月</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43</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美容医疗机构依法执业抽查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62、美容医疗机构资质、人员资质、医疗质量管理、药品和医疗器械抽查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各类美容医疗机构</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卫健部门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2024年3-12月</w:t>
            </w:r>
          </w:p>
        </w:tc>
      </w:tr>
      <w:tr>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44</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餐具、饮具集中消毒服务单位抽查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63、餐具饮具集中消毒服务单位日常卫生管理、餐厨垃圾的回收、场所内压力容器的运行，抽查集中消毒餐饮具消毒效果</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城区餐具饮具集中消毒服务单位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卫健部门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城管委、市场监管部门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2024年3-12月</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45</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危险化学品企业安全生产情况检查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64、危险化学品生产、储存、使用、经营安全生产监督检查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危险化学品企业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市应急管理局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消防救援或市场监管部门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2次/半年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每半年2家</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46</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烟花爆竹批发企业安全生产情况检查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65、烟花爆竹经营、储存安全生产监督检查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烟花爆竹批发企业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市应急管理局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消防救援或交通运输部门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12.5%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第四季度</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47</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工贸企业安全生产情况检查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66、工贸企业安全生产有关制度设置、落实情况检查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工贸企业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市应急管理局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经信部门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33%</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w:t>
            </w:r>
          </w:p>
        </w:tc>
      </w:tr>
      <w:tr>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48</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矿山企业安全生产情况检查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67、矿山企业安全生产有关制度设置、落实等情况检查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矿山企业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市应急管理局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自然资源和规划部门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w:t>
            </w:r>
          </w:p>
        </w:tc>
      </w:tr>
      <w:tr>
        <w:tblPrEx>
          <w:tblCellMar>
            <w:top w:w="0" w:type="dxa"/>
            <w:left w:w="108" w:type="dxa"/>
            <w:bottom w:w="0" w:type="dxa"/>
            <w:right w:w="108" w:type="dxa"/>
          </w:tblCellMar>
        </w:tblPrEx>
        <w:trPr>
          <w:trHeight w:val="81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49</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燃气经营监督执法检查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68、燃气经营许可证取得情况的检查。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燃气经营监督执法检查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黄石城区燃气经营企业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市城管委</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市市场监督管理局、市气象局、市消防救援支队</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2024年6-7月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50</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登记事项检查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公示信息检查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69、</w:t>
            </w:r>
            <w:r>
              <w:rPr>
                <w:rFonts w:hint="default" w:ascii="方正仿宋_GBK" w:hAnsi="方正仿宋_GBK" w:eastAsia="方正仿宋_GBK" w:cs="Times New Roman"/>
                <w:color w:val="000000"/>
                <w:kern w:val="0"/>
                <w:lang w:val="en-US" w:eastAsia="zh-CN"/>
              </w:rPr>
              <w:t>营业执照规范使用、名称规范使用、经营期限、住所或驻在场所、注册资本、法定代表人变动情形等情况的检查。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年度报告公示信息、即时公示信息的检查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抽查对象为全部市场主体</w:t>
            </w:r>
            <w:r>
              <w:rPr>
                <w:rFonts w:hint="eastAsia" w:ascii="方正仿宋_GBK" w:hAnsi="方正仿宋_GBK" w:eastAsia="方正仿宋_GBK" w:cs="Times New Roman"/>
                <w:color w:val="000000"/>
                <w:kern w:val="0"/>
                <w:lang w:val="en-US" w:eastAsia="zh-CN"/>
              </w:rPr>
              <w:t>。</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市税务局、商务局、人社局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企业</w:t>
            </w:r>
            <w:r>
              <w:rPr>
                <w:rFonts w:hint="default" w:ascii="方正仿宋_GBK" w:hAnsi="方正仿宋_GBK" w:eastAsia="方正仿宋_GBK" w:cs="Times New Roman"/>
                <w:color w:val="000000"/>
                <w:kern w:val="0"/>
                <w:lang w:val="en-US" w:eastAsia="zh-CN"/>
              </w:rPr>
              <w:t>不低于3%</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210" w:firstLineChars="100"/>
              <w:jc w:val="both"/>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1-12月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51</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商标使用行为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i w:val="0"/>
                <w:iCs w:val="0"/>
                <w:color w:val="000000"/>
                <w:kern w:val="2"/>
                <w:sz w:val="21"/>
                <w:szCs w:val="21"/>
                <w:u w:val="none"/>
                <w:lang w:val="en-US" w:eastAsia="zh-CN" w:bidi="ar-SA"/>
              </w:rPr>
            </w:pPr>
            <w:r>
              <w:rPr>
                <w:rFonts w:hint="default" w:ascii="方正仿宋_GBK" w:hAnsi="方正仿宋_GBK" w:eastAsia="方正仿宋_GBK" w:cs="Times New Roman"/>
                <w:color w:val="000000"/>
                <w:kern w:val="0"/>
                <w:lang w:val="en-US" w:eastAsia="zh-CN"/>
              </w:rPr>
              <w:t>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70、</w:t>
            </w:r>
            <w:r>
              <w:rPr>
                <w:rFonts w:hint="default" w:ascii="方正仿宋_GBK" w:hAnsi="方正仿宋_GBK" w:eastAsia="方正仿宋_GBK" w:cs="Times New Roman"/>
                <w:color w:val="000000"/>
                <w:kern w:val="0"/>
                <w:lang w:val="en-US" w:eastAsia="zh-CN"/>
              </w:rPr>
              <w:t>商标使用行为、集体商标、证明商标（含地理标志）使用行为、商标印制行为的检查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抽查对象为全部市场主体。</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黄石海关</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不低于3%</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1-12月</w:t>
            </w:r>
          </w:p>
        </w:tc>
      </w:tr>
      <w:tr>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52</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专利商标真实性规范性</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71、</w:t>
            </w:r>
            <w:r>
              <w:rPr>
                <w:rFonts w:hint="default" w:ascii="方正仿宋_GBK" w:hAnsi="方正仿宋_GBK" w:eastAsia="方正仿宋_GBK" w:cs="Times New Roman"/>
                <w:color w:val="000000"/>
                <w:kern w:val="0"/>
                <w:lang w:val="en-US" w:eastAsia="zh-CN"/>
              </w:rPr>
              <w:t>重点检查专利证书、专利文件或专利申请文件是否存在伪造、变造的情况，已标注专利标识的产品是否存在专利权类别、专利号、附加文字、图形标记、方法类专利、专利申请标记或其他不规范行为。</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超市商场内售卖家具家电的经营户</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市公安局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1-12月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53</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价格行为检查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72、</w:t>
            </w:r>
            <w:r>
              <w:rPr>
                <w:rFonts w:hint="default" w:ascii="方正仿宋_GBK" w:hAnsi="方正仿宋_GBK" w:eastAsia="方正仿宋_GBK" w:cs="Times New Roman"/>
                <w:color w:val="000000"/>
                <w:kern w:val="0"/>
                <w:lang w:val="en-US" w:eastAsia="zh-CN"/>
              </w:rPr>
              <w:t>国家3A级（包含3A）以上旅游景区是否存在价格违法行为</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国家3A级（包含3A）以上旅游景区</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市文旅局、发改委</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1-12月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54</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电子商务经营行为监督检查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73、</w:t>
            </w:r>
            <w:r>
              <w:rPr>
                <w:rFonts w:hint="default" w:ascii="方正仿宋_GBK" w:hAnsi="方正仿宋_GBK" w:eastAsia="方正仿宋_GBK" w:cs="Times New Roman"/>
                <w:color w:val="000000"/>
                <w:kern w:val="0"/>
                <w:lang w:val="en-US" w:eastAsia="zh-CN"/>
              </w:rPr>
              <w:t>电子商务平台经营者履行主体责任的检查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电子商务平台经营者</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市商务局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1-12月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55</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拍卖等重要领域市场规范管理</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74、</w:t>
            </w:r>
            <w:r>
              <w:rPr>
                <w:rFonts w:hint="default" w:ascii="方正仿宋_GBK" w:hAnsi="方正仿宋_GBK" w:eastAsia="方正仿宋_GBK" w:cs="Times New Roman"/>
                <w:color w:val="000000"/>
                <w:kern w:val="0"/>
                <w:lang w:val="en-US" w:eastAsia="zh-CN"/>
              </w:rPr>
              <w:t>拍卖活动经营资格、不正当竞争及竞买人与拍卖人恶意串通等违法行为的</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lang w:val="en-US" w:eastAsia="zh-CN"/>
              </w:rPr>
            </w:pP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拍卖企业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市商务局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4-12月</w:t>
            </w:r>
          </w:p>
        </w:tc>
      </w:tr>
      <w:tr>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olor w:val="000000"/>
                <w:kern w:val="0"/>
                <w:lang w:val="en-US" w:eastAsia="zh-CN"/>
              </w:rPr>
            </w:pPr>
            <w:r>
              <w:rPr>
                <w:rFonts w:hint="eastAsia" w:ascii="方正仿宋_GBK" w:hAnsi="方正仿宋_GBK" w:eastAsia="方正仿宋_GBK"/>
                <w:color w:val="000000"/>
                <w:kern w:val="0"/>
                <w:lang w:val="en-US" w:eastAsia="zh-CN"/>
              </w:rPr>
              <w:t>56</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违法交易野生动物</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75、</w:t>
            </w:r>
            <w:r>
              <w:rPr>
                <w:rFonts w:hint="default" w:ascii="方正仿宋_GBK" w:hAnsi="方正仿宋_GBK" w:eastAsia="方正仿宋_GBK" w:cs="Times New Roman"/>
                <w:color w:val="000000"/>
                <w:kern w:val="0"/>
                <w:lang w:val="en-US" w:eastAsia="zh-CN"/>
              </w:rPr>
              <w:t>非法交易野生动植物等违法行为提供交易服务的检查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农副产品市场、花鸟市场、古玩市场、小商品市场</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市农业局、自规局、文旅局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4-12月</w:t>
            </w:r>
          </w:p>
        </w:tc>
      </w:tr>
      <w:tr>
        <w:tblPrEx>
          <w:tblCellMar>
            <w:top w:w="0" w:type="dxa"/>
            <w:left w:w="108" w:type="dxa"/>
            <w:bottom w:w="0" w:type="dxa"/>
            <w:right w:w="108" w:type="dxa"/>
          </w:tblCellMar>
        </w:tblPrEx>
        <w:trPr>
          <w:trHeight w:val="1680" w:hRule="atLeast"/>
        </w:trPr>
        <w:tc>
          <w:tcPr>
            <w:tcW w:w="66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57</w:t>
            </w:r>
          </w:p>
        </w:tc>
        <w:tc>
          <w:tcPr>
            <w:tcW w:w="175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广告行为检查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76、</w:t>
            </w:r>
            <w:r>
              <w:rPr>
                <w:rFonts w:hint="default" w:ascii="方正仿宋_GBK" w:hAnsi="方正仿宋_GBK" w:eastAsia="方正仿宋_GBK" w:cs="Times New Roman"/>
                <w:color w:val="000000"/>
                <w:kern w:val="0"/>
                <w:lang w:val="en-US" w:eastAsia="zh-CN"/>
              </w:rPr>
              <w:t>药品、医疗器械、保健食品、特殊医学用途配方食品广告主发布相关广告的审查批准情况的检查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药品、医疗器械、保健食品、特殊医学用途配方食品广告主</w:t>
            </w:r>
          </w:p>
        </w:tc>
        <w:tc>
          <w:tcPr>
            <w:tcW w:w="129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市卫健委</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4-12月</w:t>
            </w:r>
          </w:p>
        </w:tc>
      </w:tr>
      <w:tr>
        <w:tblPrEx>
          <w:tblCellMar>
            <w:top w:w="0" w:type="dxa"/>
            <w:left w:w="108" w:type="dxa"/>
            <w:bottom w:w="0" w:type="dxa"/>
            <w:right w:w="108" w:type="dxa"/>
          </w:tblCellMar>
        </w:tblPrEx>
        <w:trPr>
          <w:trHeight w:val="1680" w:hRule="atLeast"/>
        </w:trPr>
        <w:tc>
          <w:tcPr>
            <w:tcW w:w="66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75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77、</w:t>
            </w:r>
            <w:r>
              <w:rPr>
                <w:rFonts w:hint="default" w:ascii="方正仿宋_GBK" w:hAnsi="方正仿宋_GBK" w:eastAsia="方正仿宋_GBK" w:cs="Times New Roman"/>
                <w:color w:val="000000"/>
                <w:kern w:val="0"/>
                <w:lang w:val="en-US" w:eastAsia="zh-CN"/>
              </w:rPr>
              <w:t>广告经营者、广告发布者建立、健全广告业务的承接登记、审核、档案管理制度情况的检查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广告经营者、广告发布者</w:t>
            </w:r>
          </w:p>
        </w:tc>
        <w:tc>
          <w:tcPr>
            <w:tcW w:w="129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市教育局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4-12月</w:t>
            </w:r>
          </w:p>
        </w:tc>
      </w:tr>
      <w:tr>
        <w:tblPrEx>
          <w:tblCellMar>
            <w:top w:w="0" w:type="dxa"/>
            <w:left w:w="108" w:type="dxa"/>
            <w:bottom w:w="0" w:type="dxa"/>
            <w:right w:w="108" w:type="dxa"/>
          </w:tblCellMar>
        </w:tblPrEx>
        <w:trPr>
          <w:trHeight w:val="1680" w:hRule="atLeast"/>
        </w:trPr>
        <w:tc>
          <w:tcPr>
            <w:tcW w:w="66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58</w:t>
            </w:r>
          </w:p>
        </w:tc>
        <w:tc>
          <w:tcPr>
            <w:tcW w:w="175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侵害消费者权益行为的检查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78、</w:t>
            </w:r>
            <w:r>
              <w:rPr>
                <w:rFonts w:hint="default" w:ascii="方正仿宋_GBK" w:hAnsi="方正仿宋_GBK" w:eastAsia="方正仿宋_GBK" w:cs="Times New Roman"/>
                <w:color w:val="000000"/>
                <w:kern w:val="0"/>
                <w:lang w:val="en-US" w:eastAsia="zh-CN"/>
              </w:rPr>
              <w:t>向消费者提供有关商品或者服务的信息和履行经营者义务的检查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12315平台消费者投诉举报较多的经营主体</w:t>
            </w:r>
          </w:p>
        </w:tc>
        <w:tc>
          <w:tcPr>
            <w:tcW w:w="129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tc>
        <w:tc>
          <w:tcPr>
            <w:tcW w:w="159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市商务局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1-12月</w:t>
            </w:r>
          </w:p>
        </w:tc>
      </w:tr>
      <w:tr>
        <w:trPr>
          <w:trHeight w:val="168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75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79、</w:t>
            </w:r>
            <w:r>
              <w:rPr>
                <w:rFonts w:hint="default" w:ascii="方正仿宋_GBK" w:hAnsi="方正仿宋_GBK" w:eastAsia="方正仿宋_GBK" w:cs="Times New Roman"/>
                <w:color w:val="000000"/>
                <w:kern w:val="0"/>
                <w:lang w:val="en-US" w:eastAsia="zh-CN"/>
              </w:rPr>
              <w:t>使用格式条款、通知、声明、店堂告示等方式排除或者限制消费者权利、加重消费者义务的检查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12315平台消费者投诉举报较多的经营主体</w:t>
            </w:r>
          </w:p>
        </w:tc>
        <w:tc>
          <w:tcPr>
            <w:tcW w:w="12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3%</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1次/年</w:t>
            </w:r>
          </w:p>
        </w:tc>
        <w:tc>
          <w:tcPr>
            <w:tcW w:w="208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r>
      <w:tr>
        <w:tblPrEx>
          <w:tblCellMar>
            <w:top w:w="0" w:type="dxa"/>
            <w:left w:w="108" w:type="dxa"/>
            <w:bottom w:w="0" w:type="dxa"/>
            <w:right w:w="108" w:type="dxa"/>
          </w:tblCellMar>
        </w:tblPrEx>
        <w:trPr>
          <w:trHeight w:val="3370" w:hRule="atLeast"/>
        </w:trPr>
        <w:tc>
          <w:tcPr>
            <w:tcW w:w="66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75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80、</w:t>
            </w:r>
            <w:r>
              <w:rPr>
                <w:rFonts w:hint="default" w:ascii="方正仿宋_GBK" w:hAnsi="方正仿宋_GBK" w:eastAsia="方正仿宋_GBK" w:cs="Times New Roman"/>
                <w:color w:val="000000"/>
                <w:kern w:val="0"/>
                <w:lang w:val="en-US" w:eastAsia="zh-CN"/>
              </w:rPr>
              <w:t>设定最低消费、拒绝自带酒水、收取开瓶费等不合理费用的检查</w:t>
            </w:r>
          </w:p>
        </w:tc>
        <w:tc>
          <w:tcPr>
            <w:tcW w:w="205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12315平台消费者投诉举报较多的经营主体</w:t>
            </w:r>
          </w:p>
        </w:tc>
        <w:tc>
          <w:tcPr>
            <w:tcW w:w="12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327"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sz w:val="21"/>
                <w:lang w:val="en-US" w:eastAsia="zh-CN" w:bidi="ar-SA"/>
              </w:rPr>
            </w:pPr>
            <w:r>
              <w:rPr>
                <w:rFonts w:hint="eastAsia" w:ascii="方正仿宋_GBK" w:hAnsi="方正仿宋_GBK" w:eastAsia="方正仿宋_GBK" w:cs="Times New Roman"/>
                <w:color w:val="000000"/>
                <w:kern w:val="0"/>
                <w:lang w:val="en-US" w:eastAsia="zh-CN"/>
              </w:rPr>
              <w:t>1次/年</w:t>
            </w:r>
          </w:p>
        </w:tc>
        <w:tc>
          <w:tcPr>
            <w:tcW w:w="208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59</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计量单位使用情况专项监督检查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81</w:t>
            </w:r>
            <w:r>
              <w:rPr>
                <w:rFonts w:hint="default" w:ascii="方正仿宋_GBK" w:hAnsi="方正仿宋_GBK" w:eastAsia="方正仿宋_GBK" w:cs="Times New Roman"/>
                <w:color w:val="000000"/>
                <w:kern w:val="0"/>
                <w:lang w:val="en-US" w:eastAsia="zh-CN"/>
              </w:rPr>
              <w:t>检查对象为宣传出版、文化教育、市场交易等领域</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宣传出版、文化教育、市场交易</w:t>
            </w:r>
            <w:r>
              <w:rPr>
                <w:rFonts w:hint="eastAsia" w:ascii="方正仿宋_GBK" w:hAnsi="方正仿宋_GBK" w:eastAsia="方正仿宋_GBK" w:cs="Times New Roman"/>
                <w:color w:val="000000"/>
                <w:kern w:val="0"/>
                <w:lang w:val="en-US" w:eastAsia="zh-CN"/>
              </w:rPr>
              <w:t>主体</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市文旅局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1-12月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60</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检验检测机构监督抽查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82、</w:t>
            </w:r>
            <w:r>
              <w:rPr>
                <w:rFonts w:hint="default" w:ascii="方正仿宋_GBK" w:hAnsi="方正仿宋_GBK" w:eastAsia="方正仿宋_GBK" w:cs="Times New Roman"/>
                <w:color w:val="000000"/>
                <w:kern w:val="0"/>
                <w:lang w:val="en-US" w:eastAsia="zh-CN"/>
              </w:rPr>
              <w:t>检验检测机构监督抽查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本市获得资质认定许可的检验检测机构</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市生态环境局、公安局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不低于7%</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5-11月</w:t>
            </w:r>
          </w:p>
        </w:tc>
      </w:tr>
      <w:tr>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61</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集体用餐配送单位抽查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83、</w:t>
            </w:r>
            <w:r>
              <w:rPr>
                <w:rFonts w:hint="default" w:ascii="方正仿宋_GBK" w:hAnsi="方正仿宋_GBK" w:eastAsia="方正仿宋_GBK" w:cs="Times New Roman"/>
                <w:color w:val="000000"/>
                <w:kern w:val="0"/>
                <w:lang w:val="en-US" w:eastAsia="zh-CN"/>
              </w:rPr>
              <w:t>重点检查食品许可管理、食品安全责任制度落实、食品原料管理、生产加工关键点台账记录、建立检验及认证制度、规范使用食品添加剂、化学性及物理性危害侵入管理和有害生物防治情况。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集体用餐配送单位</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市教育局、民政局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11月前</w:t>
            </w:r>
          </w:p>
        </w:tc>
      </w:tr>
      <w:tr>
        <w:tblPrEx>
          <w:tblCellMar>
            <w:top w:w="0" w:type="dxa"/>
            <w:left w:w="108" w:type="dxa"/>
            <w:bottom w:w="0" w:type="dxa"/>
            <w:right w:w="108" w:type="dxa"/>
          </w:tblCellMar>
        </w:tblPrEx>
        <w:trPr>
          <w:trHeight w:val="1680" w:hRule="atLeast"/>
        </w:trPr>
        <w:tc>
          <w:tcPr>
            <w:tcW w:w="66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62</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tc>
        <w:tc>
          <w:tcPr>
            <w:tcW w:w="1753" w:type="dxa"/>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84、</w:t>
            </w:r>
            <w:r>
              <w:rPr>
                <w:rFonts w:hint="default" w:ascii="方正仿宋_GBK" w:hAnsi="方正仿宋_GBK" w:eastAsia="方正仿宋_GBK" w:cs="Times New Roman"/>
                <w:color w:val="000000"/>
                <w:kern w:val="0"/>
                <w:lang w:val="en-US" w:eastAsia="zh-CN"/>
              </w:rPr>
              <w:t>资金抽逃、虚假出资情况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资金来源及非法集资情况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擅自变更登记事项情况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超比例、超利率及向股东放贷情况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向股东放款情况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跨区域经营情况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内部管理情况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小额贷款公司</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黄石市地方金融工作局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黄石市市场监督管理局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30</w:t>
            </w:r>
            <w:r>
              <w:rPr>
                <w:rFonts w:hint="eastAsia" w:ascii="方正仿宋_GBK" w:hAnsi="方正仿宋_GBK" w:eastAsia="方正仿宋_GBK" w:cs="Times New Roman"/>
                <w:color w:val="000000"/>
                <w:kern w:val="0"/>
                <w:lang w:val="en-US" w:eastAsia="zh-CN"/>
              </w:rPr>
              <w:t>%</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7-9</w:t>
            </w:r>
            <w:r>
              <w:rPr>
                <w:rFonts w:hint="eastAsia" w:ascii="方正仿宋_GBK" w:hAnsi="方正仿宋_GBK" w:eastAsia="方正仿宋_GBK" w:cs="Times New Roman"/>
                <w:color w:val="000000"/>
                <w:kern w:val="0"/>
                <w:lang w:val="en-US" w:eastAsia="zh-CN"/>
              </w:rPr>
              <w:t>月</w:t>
            </w:r>
          </w:p>
        </w:tc>
      </w:tr>
      <w:tr>
        <w:tblPrEx>
          <w:tblCellMar>
            <w:top w:w="0" w:type="dxa"/>
            <w:left w:w="108" w:type="dxa"/>
            <w:bottom w:w="0" w:type="dxa"/>
            <w:right w:w="108" w:type="dxa"/>
          </w:tblCellMar>
        </w:tblPrEx>
        <w:trPr>
          <w:trHeight w:val="1680" w:hRule="atLeast"/>
        </w:trPr>
        <w:tc>
          <w:tcPr>
            <w:tcW w:w="668"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tc>
        <w:tc>
          <w:tcPr>
            <w:tcW w:w="1753"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金融行业</w:t>
            </w:r>
            <w:r>
              <w:rPr>
                <w:rFonts w:hint="default" w:ascii="方正仿宋_GBK" w:hAnsi="方正仿宋_GBK" w:eastAsia="方正仿宋_GBK" w:cs="Times New Roman"/>
                <w:color w:val="000000"/>
                <w:kern w:val="0"/>
                <w:lang w:val="en-US" w:eastAsia="zh-CN"/>
              </w:rPr>
              <w:t>监督</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85、</w:t>
            </w:r>
            <w:r>
              <w:rPr>
                <w:rFonts w:hint="default" w:ascii="方正仿宋_GBK" w:hAnsi="方正仿宋_GBK" w:eastAsia="方正仿宋_GBK" w:cs="Times New Roman"/>
                <w:color w:val="000000"/>
                <w:kern w:val="0"/>
                <w:lang w:val="en-US" w:eastAsia="zh-CN"/>
              </w:rPr>
              <w:t>是否依法取得融资担保业务经营许可证</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合并、分立或者减少注册资本是否经监管部门批准</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在住所地所在省、自治区、直辖市范围内设立分支机构，变更名称，变更持有5%以上股权的股东或者变更董事、监事、高级管理人员，是否按规定向监管部门备案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外省融资担保公司在我省设立分支机构是否经监管部门批准</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是否存在抽逃注册资本的行为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担保责任余额与其净资产比例是否符合规定</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对同一被担保人及其关联方的担保责任余额与融资担保公司的净资产比例是否符合规定</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是否为其控股股东、实际控制人提供融资担保，为其他关联方提供融资担保的条件是否优于为非关联方提供同类担保的条件</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是否按照国家有关规定提取相应准备金</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是否从事吸收存款或者变相吸收存款、自营贷款或者受托贷款、受托投资等活动</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自有资金运用情况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I、II、III级资产比例</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融资担保公司或发现从事融资担保业务的机构、外省融资担保公司分支机构</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黄石市地方金融工作局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黄石市市场监督管理局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30</w:t>
            </w:r>
            <w:r>
              <w:rPr>
                <w:rFonts w:hint="eastAsia" w:ascii="方正仿宋_GBK" w:hAnsi="方正仿宋_GBK" w:eastAsia="方正仿宋_GBK" w:cs="Times New Roman"/>
                <w:color w:val="000000"/>
                <w:kern w:val="0"/>
                <w:lang w:val="en-US" w:eastAsia="zh-CN"/>
              </w:rPr>
              <w:t>%</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7-9</w:t>
            </w:r>
            <w:r>
              <w:rPr>
                <w:rFonts w:hint="eastAsia" w:ascii="方正仿宋_GBK" w:hAnsi="方正仿宋_GBK" w:eastAsia="方正仿宋_GBK" w:cs="Times New Roman"/>
                <w:color w:val="000000"/>
                <w:kern w:val="0"/>
                <w:lang w:val="en-US" w:eastAsia="zh-CN"/>
              </w:rPr>
              <w:t>月</w:t>
            </w:r>
          </w:p>
        </w:tc>
      </w:tr>
      <w:tr>
        <w:tblPrEx>
          <w:tblCellMar>
            <w:top w:w="0" w:type="dxa"/>
            <w:left w:w="108" w:type="dxa"/>
            <w:bottom w:w="0" w:type="dxa"/>
            <w:right w:w="108" w:type="dxa"/>
          </w:tblCellMar>
        </w:tblPrEx>
        <w:trPr>
          <w:trHeight w:val="1680" w:hRule="atLeast"/>
        </w:trPr>
        <w:tc>
          <w:tcPr>
            <w:tcW w:w="66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tc>
        <w:tc>
          <w:tcPr>
            <w:tcW w:w="175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86、</w:t>
            </w:r>
            <w:r>
              <w:rPr>
                <w:rFonts w:hint="default" w:ascii="方正仿宋_GBK" w:hAnsi="方正仿宋_GBK" w:eastAsia="方正仿宋_GBK" w:cs="Times New Roman"/>
                <w:color w:val="000000"/>
                <w:kern w:val="0"/>
                <w:lang w:val="en-US" w:eastAsia="zh-CN"/>
              </w:rPr>
              <w:t>典当经营许可情况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虚假出资、抽逃资金情况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资金来源情况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法人股东存续情况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与股东资金往来情况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典当业务机构及放款情况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对绝当物品处理情况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当票使用情况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息费收取情况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典当企业及其分支机构擅自变更登记事项情况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内部制度建设情况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典当行</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黄石市地方金融工作局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黄石市市场监督管理局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30</w:t>
            </w:r>
            <w:r>
              <w:rPr>
                <w:rFonts w:hint="eastAsia" w:ascii="方正仿宋_GBK" w:hAnsi="方正仿宋_GBK" w:eastAsia="方正仿宋_GBK" w:cs="Times New Roman"/>
                <w:color w:val="000000"/>
                <w:kern w:val="0"/>
                <w:lang w:val="en-US" w:eastAsia="zh-CN"/>
              </w:rPr>
              <w:t>%</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2023年</w:t>
            </w:r>
            <w:r>
              <w:rPr>
                <w:rFonts w:hint="default" w:ascii="方正仿宋_GBK" w:hAnsi="方正仿宋_GBK" w:eastAsia="方正仿宋_GBK" w:cs="Times New Roman"/>
                <w:color w:val="000000"/>
                <w:kern w:val="0"/>
                <w:lang w:val="en-US" w:eastAsia="zh-CN"/>
              </w:rPr>
              <w:t>7-9</w:t>
            </w:r>
            <w:r>
              <w:rPr>
                <w:rFonts w:hint="eastAsia" w:ascii="方正仿宋_GBK" w:hAnsi="方正仿宋_GBK" w:eastAsia="方正仿宋_GBK" w:cs="Times New Roman"/>
                <w:color w:val="000000"/>
                <w:kern w:val="0"/>
                <w:lang w:val="en-US" w:eastAsia="zh-CN"/>
              </w:rPr>
              <w:t>月</w:t>
            </w:r>
          </w:p>
        </w:tc>
      </w:tr>
      <w:tr>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63</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出口商品行业</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87、</w:t>
            </w:r>
            <w:r>
              <w:rPr>
                <w:rFonts w:hint="default" w:ascii="方正仿宋_GBK" w:hAnsi="方正仿宋_GBK" w:eastAsia="方正仿宋_GBK" w:cs="Times New Roman"/>
                <w:color w:val="000000"/>
                <w:kern w:val="0"/>
                <w:lang w:val="en-US" w:eastAsia="zh-CN"/>
              </w:rPr>
              <w:t>对出口商品生产企业</w:t>
            </w:r>
            <w:r>
              <w:rPr>
                <w:rFonts w:hint="eastAsia" w:ascii="方正仿宋_GBK" w:hAnsi="方正仿宋_GBK" w:eastAsia="方正仿宋_GBK" w:cs="Times New Roman"/>
                <w:color w:val="000000"/>
                <w:kern w:val="0"/>
                <w:lang w:val="en-US" w:eastAsia="zh-CN"/>
              </w:rPr>
              <w:t>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出口商品生产企业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黄石海关</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市市场监管局、税务局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该计划由省级制定</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64</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涉嫌税收违法当事人的抽查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88、税务登记事项、发票管理和使用情况、纳税申报、履行代扣代缴义务、所得税汇算清缴的检查，税收优惠事项及其他不遵从税法行为的核查与检查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纳税人、扣缴义务人和其他涉税当事人</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税务部门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不超过3%</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2024年6-12月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65</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国家常规统计调查、部门统计调查、地方统计调查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89、调查对象依法设置原始记录、统计台账以及统计数据质量情况检查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统计调查对象</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市统计局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市市场监督管理局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0.5%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2024年12月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66</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工业企业安全生产情况的检查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90、工业企业安全生产有关制度设置、落实等情况的检查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规上工业企业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经信部门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应急部门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2024年3-12月</w:t>
            </w:r>
          </w:p>
        </w:tc>
      </w:tr>
      <w:tr>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67</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社会团体抽查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91、行业协会商会涉企收费抽查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全市性行业协会商会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市民政局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市市场监管局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2024年11月前</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68</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养老机构监督检查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92、</w:t>
            </w:r>
            <w:r>
              <w:rPr>
                <w:rFonts w:hint="default" w:ascii="方正仿宋_GBK" w:hAnsi="方正仿宋_GBK" w:eastAsia="方正仿宋_GBK" w:cs="Times New Roman"/>
                <w:color w:val="000000"/>
                <w:kern w:val="0"/>
                <w:lang w:val="en-US" w:eastAsia="zh-CN"/>
              </w:rPr>
              <w:t>运营资质、消防设施设备</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养老机构</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市民政局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市市场监督管理局、消防救援支队、住建局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8%</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2024年1</w:t>
            </w:r>
            <w:r>
              <w:rPr>
                <w:rFonts w:hint="default" w:ascii="方正仿宋_GBK" w:hAnsi="方正仿宋_GBK" w:eastAsia="方正仿宋_GBK" w:cs="Times New Roman"/>
                <w:color w:val="000000"/>
                <w:kern w:val="0"/>
                <w:lang w:val="en-US" w:eastAsia="zh-CN"/>
              </w:rPr>
              <w:t>2</w:t>
            </w:r>
            <w:r>
              <w:rPr>
                <w:rFonts w:hint="eastAsia" w:ascii="方正仿宋_GBK" w:hAnsi="方正仿宋_GBK" w:eastAsia="方正仿宋_GBK" w:cs="Times New Roman"/>
                <w:color w:val="000000"/>
                <w:kern w:val="0"/>
                <w:lang w:val="en-US" w:eastAsia="zh-CN"/>
              </w:rPr>
              <w:t>月前</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69</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对司法鉴定机构和司法鉴定人的监督检查</w:t>
            </w:r>
            <w:r>
              <w:rPr>
                <w:rFonts w:hint="eastAsia" w:ascii="方正仿宋_GBK" w:hAnsi="方正仿宋_GBK" w:eastAsia="方正仿宋_GBK" w:cs="Times New Roman"/>
                <w:color w:val="000000"/>
                <w:kern w:val="0"/>
                <w:lang w:val="en-US" w:eastAsia="zh-CN"/>
              </w:rPr>
              <w:t xml:space="preserve"> </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93、</w:t>
            </w:r>
            <w:r>
              <w:rPr>
                <w:rFonts w:hint="default" w:ascii="方正仿宋_GBK" w:hAnsi="方正仿宋_GBK" w:eastAsia="方正仿宋_GBK" w:cs="Times New Roman"/>
                <w:color w:val="000000"/>
                <w:kern w:val="0"/>
                <w:lang w:val="en-US" w:eastAsia="zh-CN"/>
              </w:rPr>
              <w:t>遵守法律、法规和规章的情况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司法鉴定机构、司法鉴定人</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市司法局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100%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下半年</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70</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对律师事务所和律师的监督检查</w:t>
            </w:r>
            <w:r>
              <w:rPr>
                <w:rFonts w:hint="eastAsia" w:ascii="方正仿宋_GBK" w:hAnsi="方正仿宋_GBK" w:eastAsia="方正仿宋_GBK" w:cs="Times New Roman"/>
                <w:color w:val="000000"/>
                <w:kern w:val="0"/>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94、</w:t>
            </w:r>
            <w:r>
              <w:rPr>
                <w:rFonts w:hint="default" w:ascii="方正仿宋_GBK" w:hAnsi="方正仿宋_GBK" w:eastAsia="方正仿宋_GBK" w:cs="Times New Roman"/>
                <w:color w:val="000000"/>
                <w:kern w:val="0"/>
                <w:lang w:val="en-US" w:eastAsia="zh-CN"/>
              </w:rPr>
              <w:t>律师事务所的资质条件</w:t>
            </w:r>
            <w:r>
              <w:rPr>
                <w:rFonts w:hint="eastAsia" w:ascii="方正仿宋_GBK" w:hAnsi="方正仿宋_GBK" w:eastAsia="方正仿宋_GBK" w:cs="Times New Roman"/>
                <w:color w:val="000000"/>
                <w:kern w:val="0"/>
                <w:lang w:val="en-US" w:eastAsia="zh-CN"/>
              </w:rPr>
              <w:t>等</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Times New Roman" w:hAnsi="Times New Roman" w:eastAsia="方正仿宋_GBK" w:cs="Times New Roman"/>
                <w:color w:val="000000"/>
                <w:w w:val="90"/>
                <w:kern w:val="0"/>
                <w:szCs w:val="21"/>
                <w:lang w:val="en-US" w:eastAsia="zh-CN"/>
              </w:rPr>
              <w:t>律师事务所、律师</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市司法局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市人社局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Times New Roman" w:hAnsi="Times New Roman" w:eastAsia="方正仿宋_GBK" w:cs="Times New Roman"/>
                <w:color w:val="000000"/>
                <w:w w:val="90"/>
                <w:kern w:val="0"/>
                <w:szCs w:val="21"/>
                <w:lang w:val="en-US" w:eastAsia="zh-CN"/>
              </w:rPr>
              <w:t>100%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下半年</w:t>
            </w:r>
          </w:p>
        </w:tc>
      </w:tr>
      <w:tr>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71</w:t>
            </w:r>
          </w:p>
        </w:tc>
        <w:tc>
          <w:tcPr>
            <w:tcW w:w="17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测绘成果质</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量监督抽查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95、测绘成果质量抽查</w:t>
            </w:r>
          </w:p>
        </w:tc>
        <w:tc>
          <w:tcPr>
            <w:tcW w:w="205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全市乙级测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绘资质单位</w:t>
            </w:r>
          </w:p>
        </w:tc>
        <w:tc>
          <w:tcPr>
            <w:tcW w:w="129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市自规局</w:t>
            </w:r>
          </w:p>
        </w:tc>
        <w:tc>
          <w:tcPr>
            <w:tcW w:w="159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2023年6-12月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72</w:t>
            </w:r>
          </w:p>
        </w:tc>
        <w:tc>
          <w:tcPr>
            <w:tcW w:w="17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测绘资质巡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查</w:t>
            </w:r>
          </w:p>
        </w:tc>
        <w:tc>
          <w:tcPr>
            <w:tcW w:w="253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96、测绘资质条件的真实性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测绘管理制度执行情况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测绘资质年度报告公示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内容真实性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测绘项目登记汇交情况</w:t>
            </w:r>
          </w:p>
        </w:tc>
        <w:tc>
          <w:tcPr>
            <w:tcW w:w="205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全市乙级测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绘资质单位</w:t>
            </w:r>
          </w:p>
        </w:tc>
        <w:tc>
          <w:tcPr>
            <w:tcW w:w="129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市自规局</w:t>
            </w:r>
          </w:p>
        </w:tc>
        <w:tc>
          <w:tcPr>
            <w:tcW w:w="159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2023年6-12月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73</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取用水（节水）管理</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97、节约用水管理有关法律法规落实情况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全市自备水源重点用水户、公共管网非居民重点用水户</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黄石市水利和湖泊局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黄石市城市管理执法委员会</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2-12月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74</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水土保持</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98、生产建设项目水土保持方案落实情况；2.水土保持许可情况;3.水土保持补偿费缴纳情况；4.水土保持设施竣工验收情况。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全市生产建设项目</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黄石市水利和湖泊局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黄石市发展改革委员会</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2-12月</w:t>
            </w:r>
          </w:p>
        </w:tc>
      </w:tr>
      <w:tr>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75</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小水电安全生产和生态流量下泄</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99、小水电站安全生产落实情况;2.生态流量下泄情况。</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全市正常运行中的电站</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黄石市水利和湖泊局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黄石市生态环境局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2-12月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76</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水旱灾害防御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安全</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100、抽查水利设施防汛责任制落实情况；2.抽查水利设施安全度汛工作；3.抽查防汛物料储备管理和技术人员组织情况；4.抽查预案方案编制和修订情况；5.抽查水工程防洪抗旱调度运用情况；6.抽查山洪灾害监测预警和防御相关工作。</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全市水利设施</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黄石市水利和湖泊局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黄石市应急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管理局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default" w:ascii="方正仿宋_GBK" w:hAnsi="方正仿宋_GBK" w:eastAsia="方正仿宋_GBK" w:cs="Times New Roman"/>
                <w:color w:val="000000"/>
                <w:kern w:val="0"/>
                <w:lang w:val="en-US" w:eastAsia="zh-CN"/>
              </w:rPr>
              <w:t>2-10月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77</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医保基金监管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领域</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101、2023年1月1日至2023年12月31日纳入基本医疗保险基金支付范围的所有医药服务行为和医药费用</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基层医保定点医疗机构</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市医保局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市卫健委</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2024年5-6月</w:t>
            </w:r>
          </w:p>
        </w:tc>
      </w:tr>
      <w:tr>
        <w:tblPrEx>
          <w:tblCellMar>
            <w:top w:w="0" w:type="dxa"/>
            <w:left w:w="108" w:type="dxa"/>
            <w:bottom w:w="0" w:type="dxa"/>
            <w:right w:w="108" w:type="dxa"/>
          </w:tblCellMar>
        </w:tblPrEx>
        <w:trPr>
          <w:trHeight w:val="3380" w:hRule="atLeast"/>
        </w:trPr>
        <w:tc>
          <w:tcPr>
            <w:tcW w:w="66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78</w:t>
            </w:r>
          </w:p>
        </w:tc>
        <w:tc>
          <w:tcPr>
            <w:tcW w:w="1753" w:type="dxa"/>
            <w:vMerge w:val="restart"/>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人防工程</w:t>
            </w:r>
          </w:p>
        </w:tc>
        <w:tc>
          <w:tcPr>
            <w:tcW w:w="253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102、对人防工程防护设备定点生产企业生产安装质量的监督检查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建设工程质量监督检查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全市在建人防工程</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国动部门（市民防设施维护管理处）</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住建部门（质量监督站）</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2024年4-11月</w:t>
            </w:r>
          </w:p>
        </w:tc>
      </w:tr>
      <w:tr>
        <w:trPr>
          <w:trHeight w:val="168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753"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103、对在建人防工程建设质量的监督检查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建设工程质量监督检查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全市在建人防工程</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国动部门（市民防设施维护管理处）</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住建部门（质量监督站）</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2024年4-11月</w:t>
            </w:r>
          </w:p>
        </w:tc>
      </w:tr>
      <w:tr>
        <w:tblPrEx>
          <w:tblCellMar>
            <w:top w:w="0" w:type="dxa"/>
            <w:left w:w="108" w:type="dxa"/>
            <w:bottom w:w="0" w:type="dxa"/>
            <w:right w:w="108" w:type="dxa"/>
          </w:tblCellMar>
        </w:tblPrEx>
        <w:trPr>
          <w:trHeight w:val="1680" w:hRule="atLeast"/>
        </w:trPr>
        <w:tc>
          <w:tcPr>
            <w:tcW w:w="66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75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104、人防工程维护管理的监督检查</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对物业服务和管理活动的监督检查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全市竣工人防工程</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国动部门（市民防设施维护管理处）</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住建部门（市物业管理办公室）</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2024年4-11月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79</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依法必须招标工程建设项目招标投标抽查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105、依法必须招标工程建设项目招标投标情况的检查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2023年10月-2024年9月市级公共资源交易平台工程建设招标投标项目</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市政数局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发改、交通运输、水利和湖泊部门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5%或不少于30个，具体以省级检查方案为准</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2024年10-12月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80</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成品油经营监督执法检查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106、对成品油经营场所的防雷安全的监督检查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ascii="方正仿宋_GBK" w:hAnsi="方正仿宋_GBK" w:eastAsia="方正仿宋_GBK" w:cs="Times New Roman"/>
                <w:color w:val="000000"/>
                <w:kern w:val="0"/>
                <w:lang w:val="en-US" w:eastAsia="zh-CN"/>
              </w:rPr>
              <w:t>对成品油零售市场的监督检查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成品油经营企业</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气象部门</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商务部门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6-10月</w:t>
            </w:r>
          </w:p>
        </w:tc>
      </w:tr>
      <w:tr>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81</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卷烟经营行为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107、卷烟零售市场秩序日常检查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卷烟零售户</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黄石市烟草专卖局直属分局</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市场监管部门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30户</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2024年3月-12月</w:t>
            </w:r>
          </w:p>
        </w:tc>
      </w:tr>
      <w:tr>
        <w:tblPrEx>
          <w:tblCellMar>
            <w:top w:w="0" w:type="dxa"/>
            <w:left w:w="108" w:type="dxa"/>
            <w:bottom w:w="0" w:type="dxa"/>
            <w:right w:w="108" w:type="dxa"/>
          </w:tblCellMar>
        </w:tblPrEx>
        <w:trPr>
          <w:trHeight w:val="3380" w:hRule="atLeast"/>
        </w:trPr>
        <w:tc>
          <w:tcPr>
            <w:tcW w:w="66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82</w:t>
            </w:r>
          </w:p>
        </w:tc>
        <w:tc>
          <w:tcPr>
            <w:tcW w:w="175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邮政快递业</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抽查</w:t>
            </w:r>
          </w:p>
        </w:tc>
        <w:tc>
          <w:tcPr>
            <w:tcW w:w="253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108、邮政快递市场监督检查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寄递物品安全管理情况抽查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邮政快递企业</w:t>
            </w:r>
          </w:p>
        </w:tc>
        <w:tc>
          <w:tcPr>
            <w:tcW w:w="129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市邮政局</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59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市市监局</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2024年5-6月</w:t>
            </w:r>
          </w:p>
        </w:tc>
      </w:tr>
      <w:tr>
        <w:tblPrEx>
          <w:tblCellMar>
            <w:top w:w="0" w:type="dxa"/>
            <w:left w:w="108" w:type="dxa"/>
            <w:bottom w:w="0" w:type="dxa"/>
            <w:right w:w="108" w:type="dxa"/>
          </w:tblCellMar>
        </w:tblPrEx>
        <w:trPr>
          <w:trHeight w:val="1670" w:hRule="atLeast"/>
        </w:trPr>
        <w:tc>
          <w:tcPr>
            <w:tcW w:w="6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75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53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109安全设施设备配置情况</w:t>
            </w:r>
            <w:r>
              <w:rPr>
                <w:rFonts w:hint="default" w:ascii="方正仿宋_GBK" w:hAnsi="方正仿宋_GBK" w:eastAsia="方正仿宋_GBK" w:cs="Times New Roman"/>
                <w:color w:val="000000"/>
                <w:kern w:val="0"/>
                <w:lang w:val="en-US" w:eastAsia="zh-CN"/>
              </w:rPr>
              <w:t>的检查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安全防范工作情况的检查</w:t>
            </w:r>
          </w:p>
        </w:tc>
        <w:tc>
          <w:tcPr>
            <w:tcW w:w="205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邮政快递企业</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邮政快递企业</w:t>
            </w:r>
          </w:p>
        </w:tc>
        <w:tc>
          <w:tcPr>
            <w:tcW w:w="12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50%</w:t>
            </w:r>
          </w:p>
        </w:tc>
        <w:tc>
          <w:tcPr>
            <w:tcW w:w="123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1次/年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tc>
        <w:tc>
          <w:tcPr>
            <w:tcW w:w="2088"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2024年10-11月</w:t>
            </w:r>
          </w:p>
        </w:tc>
      </w:tr>
      <w:tr>
        <w:tblPrEx>
          <w:tblCellMar>
            <w:top w:w="0" w:type="dxa"/>
            <w:left w:w="108" w:type="dxa"/>
            <w:bottom w:w="0" w:type="dxa"/>
            <w:right w:w="108" w:type="dxa"/>
          </w:tblCellMar>
        </w:tblPrEx>
        <w:trPr>
          <w:trHeight w:val="1680" w:hRule="atLeast"/>
        </w:trPr>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Times New Roman"/>
                <w:color w:val="000000"/>
                <w:kern w:val="0"/>
                <w:lang w:val="en-US" w:eastAsia="zh-CN"/>
              </w:rPr>
            </w:pPr>
            <w:r>
              <w:rPr>
                <w:rFonts w:hint="eastAsia" w:ascii="方正仿宋_GBK" w:hAnsi="方正仿宋_GBK" w:eastAsia="方正仿宋_GBK" w:cs="Times New Roman"/>
                <w:color w:val="000000"/>
                <w:kern w:val="0"/>
                <w:lang w:val="en-US" w:eastAsia="zh-CN"/>
              </w:rPr>
              <w:t>83</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方正仿宋_GBK" w:hAnsi="方正仿宋_GBK" w:eastAsia="方正仿宋_GBK" w:cs="Times New Roman"/>
                <w:color w:val="000000"/>
                <w:kern w:val="0"/>
                <w:szCs w:val="20"/>
                <w:lang w:val="en-US" w:eastAsia="zh-CN"/>
              </w:rPr>
              <w:t>消防产品检查</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方正仿宋_GBK" w:hAnsi="方正仿宋_GBK" w:eastAsia="方正仿宋_GBK" w:cs="Times New Roman"/>
                <w:color w:val="000000"/>
                <w:kern w:val="0"/>
                <w:szCs w:val="20"/>
                <w:lang w:val="en-US" w:eastAsia="zh-CN"/>
              </w:rPr>
              <w:t>110、使用领域消防产品的检查</w:t>
            </w:r>
          </w:p>
        </w:tc>
        <w:tc>
          <w:tcPr>
            <w:tcW w:w="2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4"/>
                <w:szCs w:val="24"/>
              </w:rPr>
            </w:pPr>
            <w:r>
              <w:rPr>
                <w:rFonts w:hint="eastAsia" w:ascii="方正仿宋_GBK" w:hAnsi="方正仿宋_GBK" w:eastAsia="方正仿宋_GBK" w:cs="Times New Roman"/>
                <w:color w:val="000000"/>
                <w:kern w:val="0"/>
                <w:szCs w:val="20"/>
                <w:lang w:val="en-US" w:eastAsia="zh-CN"/>
              </w:rPr>
              <w:t>使用领域消防产品</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方正仿宋_GBK" w:hAnsi="方正仿宋_GBK" w:eastAsia="方正仿宋_GBK" w:cs="Times New Roman"/>
                <w:color w:val="000000"/>
                <w:kern w:val="0"/>
                <w:szCs w:val="20"/>
                <w:lang w:val="en-US" w:eastAsia="zh-CN"/>
              </w:rPr>
              <w:t>市消防救援支队</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4"/>
                <w:szCs w:val="24"/>
                <w:lang w:eastAsia="zh-CN"/>
              </w:rPr>
            </w:pPr>
            <w:r>
              <w:rPr>
                <w:rFonts w:hint="eastAsia" w:ascii="方正仿宋_GBK" w:hAnsi="方正仿宋_GBK" w:eastAsia="方正仿宋_GBK" w:cs="Times New Roman"/>
                <w:color w:val="000000"/>
                <w:kern w:val="0"/>
                <w:szCs w:val="20"/>
                <w:lang w:val="en-US" w:eastAsia="zh-CN"/>
              </w:rPr>
              <w:t>市场监管部门、住建部门</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方正仿宋_GBK" w:hAnsi="方正仿宋_GBK" w:eastAsia="方正仿宋_GBK" w:cs="Times New Roman"/>
                <w:color w:val="000000"/>
                <w:kern w:val="0"/>
                <w:szCs w:val="20"/>
                <w:lang w:val="en-US" w:eastAsia="zh-CN"/>
              </w:rPr>
              <w:t>100%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方正仿宋_GBK" w:hAnsi="方正仿宋_GBK" w:eastAsia="方正仿宋_GBK" w:cs="Times New Roman"/>
                <w:color w:val="000000"/>
                <w:kern w:val="0"/>
                <w:szCs w:val="20"/>
                <w:lang w:val="en-US" w:eastAsia="zh-CN"/>
              </w:rPr>
              <w:t>1次/年</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方正仿宋_GBK" w:hAnsi="方正仿宋_GBK" w:eastAsia="方正仿宋_GBK" w:cs="Times New Roman"/>
                <w:color w:val="000000"/>
                <w:kern w:val="0"/>
                <w:szCs w:val="20"/>
                <w:lang w:val="en-US" w:eastAsia="zh-CN"/>
              </w:rPr>
              <w:t>2024年3-11月</w:t>
            </w:r>
          </w:p>
        </w:tc>
      </w:tr>
    </w:tbl>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Times New Roman"/>
          <w:color w:val="000000"/>
          <w:kern w:val="0"/>
          <w:lang w:val="en-US" w:eastAsia="zh-CN"/>
        </w:rPr>
      </w:pPr>
    </w:p>
    <w:p/>
    <w:sectPr>
      <w:footerReference r:id="rId5" w:type="default"/>
      <w:pgSz w:w="16838" w:h="11906" w:orient="landscape"/>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1"/>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right"/>
      <w:rPr>
        <w:rFonts w:hint="eastAsia" w:ascii="仿宋_GB2312" w:eastAsia="仿宋_GB2312"/>
        <w:kern w:val="0"/>
        <w:sz w:val="28"/>
        <w:szCs w:val="28"/>
      </w:rPr>
    </w:pPr>
    <w:r>
      <w:rPr>
        <w:rFonts w:hint="eastAsia" w:ascii="仿宋_GB2312" w:eastAsia="仿宋_GB2312"/>
        <w:kern w:val="0"/>
        <w:sz w:val="28"/>
        <w:szCs w:val="28"/>
      </w:rPr>
      <w:t xml:space="preserve">— </w:t>
    </w:r>
    <w:r>
      <w:rPr>
        <w:rFonts w:hint="eastAsia" w:ascii="仿宋_GB2312" w:eastAsia="仿宋_GB2312"/>
        <w:kern w:val="0"/>
        <w:sz w:val="28"/>
        <w:szCs w:val="28"/>
      </w:rPr>
      <w:fldChar w:fldCharType="begin"/>
    </w:r>
    <w:r>
      <w:rPr>
        <w:rFonts w:hint="eastAsia" w:ascii="仿宋_GB2312" w:eastAsia="仿宋_GB2312"/>
        <w:kern w:val="0"/>
        <w:sz w:val="28"/>
        <w:szCs w:val="28"/>
      </w:rPr>
      <w:instrText xml:space="preserve"> PAGE </w:instrText>
    </w:r>
    <w:r>
      <w:rPr>
        <w:rFonts w:hint="eastAsia" w:ascii="仿宋_GB2312" w:eastAsia="仿宋_GB2312"/>
        <w:kern w:val="0"/>
        <w:sz w:val="28"/>
        <w:szCs w:val="28"/>
      </w:rPr>
      <w:fldChar w:fldCharType="separate"/>
    </w:r>
    <w:r>
      <w:rPr>
        <w:rFonts w:hint="eastAsia" w:ascii="仿宋_GB2312" w:eastAsia="仿宋_GB2312"/>
        <w:kern w:val="0"/>
        <w:sz w:val="28"/>
        <w:szCs w:val="28"/>
      </w:rPr>
      <w:t>1</w:t>
    </w:r>
    <w:r>
      <w:rPr>
        <w:rFonts w:hint="eastAsia" w:ascii="仿宋_GB2312" w:eastAsia="仿宋_GB2312"/>
        <w:kern w:val="0"/>
        <w:sz w:val="28"/>
        <w:szCs w:val="28"/>
      </w:rPr>
      <w:fldChar w:fldCharType="end"/>
    </w:r>
    <w:r>
      <w:rPr>
        <w:rFonts w:hint="eastAsia" w:ascii="仿宋_GB2312" w:eastAsia="仿宋_GB2312"/>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E208E"/>
    <w:multiLevelType w:val="singleLevel"/>
    <w:tmpl w:val="0EDE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OGNlZmJlNjg1ZTU1NmJiYWViNDY2MWU0OTZlYzMifQ=="/>
  </w:docVars>
  <w:rsids>
    <w:rsidRoot w:val="6FC14710"/>
    <w:rsid w:val="0070103E"/>
    <w:rsid w:val="02847D29"/>
    <w:rsid w:val="038631BD"/>
    <w:rsid w:val="0710059A"/>
    <w:rsid w:val="07FE1CE5"/>
    <w:rsid w:val="08C9422C"/>
    <w:rsid w:val="0DE50B1E"/>
    <w:rsid w:val="1E2A7DC2"/>
    <w:rsid w:val="210A56C3"/>
    <w:rsid w:val="210D18DF"/>
    <w:rsid w:val="29796E41"/>
    <w:rsid w:val="2C8113FA"/>
    <w:rsid w:val="3CB111B0"/>
    <w:rsid w:val="3F2C07CA"/>
    <w:rsid w:val="4B233CAA"/>
    <w:rsid w:val="59B55831"/>
    <w:rsid w:val="5DEFA53D"/>
    <w:rsid w:val="68BA2B59"/>
    <w:rsid w:val="6FC147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24" w:firstLineChars="200"/>
    </w:pPr>
    <w:rPr>
      <w:rFonts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1"/>
    <w:qFormat/>
    <w:uiPriority w:val="0"/>
    <w:pPr>
      <w:ind w:firstLine="42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20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2024-04-10T14:11:00Z</dcterms:created>
  <dc:creator>审美主体</dc:creator>
  <cp:lastModifiedBy>greatwall</cp:lastModifiedBy>
  <cp:lastPrinted>2024-04-11T15:10:00Z</cp:lastPrinted>
  <dcterms:modified xsi:type="dcterms:W3CDTF">2025-12-18T17:07:37Z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1B0B2B9CAC7840A48FB662BB73AEF49B_11</vt:lpwstr>
  </property>
</Properties>
</file>