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bidi w:val="0"/>
        <w:spacing w:line="560" w:lineRule="exact"/>
        <w:jc w:val="center"/>
        <w:textAlignment w:val="auto"/>
        <w:rPr>
          <w:rFonts w:hint="eastAsia" w:ascii="方正小标宋简体" w:hAnsi="方正小标宋简体" w:eastAsia="方正小标宋简体" w:cs="方正小标宋简体"/>
          <w:b w:val="0"/>
          <w:bCs w:val="0"/>
          <w:sz w:val="36"/>
          <w:szCs w:val="36"/>
          <w:lang w:val="en-US" w:eastAsia="zh-CN"/>
        </w:rPr>
      </w:pPr>
      <w:r>
        <w:rPr>
          <w:rFonts w:hint="eastAsia" w:ascii="方正小标宋简体" w:hAnsi="方正小标宋简体" w:eastAsia="方正小标宋简体" w:cs="方正小标宋简体"/>
          <w:b w:val="0"/>
          <w:bCs w:val="0"/>
          <w:sz w:val="36"/>
          <w:szCs w:val="36"/>
          <w:lang w:val="en-US" w:eastAsia="zh-CN"/>
        </w:rPr>
        <w:t>2024年度黄石市市场监督管理局（汇总）</w:t>
      </w:r>
    </w:p>
    <w:p>
      <w:pPr>
        <w:keepNext w:val="0"/>
        <w:keepLines w:val="0"/>
        <w:pageBreakBefore w:val="0"/>
        <w:kinsoku/>
        <w:wordWrap/>
        <w:overflowPunct/>
        <w:topLinePunct w:val="0"/>
        <w:bidi w:val="0"/>
        <w:spacing w:line="560" w:lineRule="exact"/>
        <w:jc w:val="center"/>
        <w:textAlignment w:val="auto"/>
        <w:rPr>
          <w:rFonts w:hint="eastAsia" w:ascii="仿宋_GB2312" w:hAnsi="仿宋_GB2312" w:eastAsia="仿宋_GB2312" w:cs="仿宋_GB2312"/>
          <w:b w:val="0"/>
          <w:bCs w:val="0"/>
          <w:sz w:val="32"/>
          <w:szCs w:val="32"/>
          <w:lang w:val="en-US" w:eastAsia="zh-CN"/>
        </w:rPr>
      </w:pPr>
      <w:r>
        <w:rPr>
          <w:rFonts w:hint="eastAsia" w:ascii="方正小标宋简体" w:hAnsi="方正小标宋简体" w:eastAsia="方正小标宋简体" w:cs="方正小标宋简体"/>
          <w:b w:val="0"/>
          <w:bCs w:val="0"/>
          <w:sz w:val="36"/>
          <w:szCs w:val="36"/>
          <w:lang w:val="en-US" w:eastAsia="zh-CN"/>
        </w:rPr>
        <w:t>部门预算公开情况说明</w:t>
      </w:r>
    </w:p>
    <w:p>
      <w:pPr>
        <w:keepNext w:val="0"/>
        <w:keepLines w:val="0"/>
        <w:pageBreakBefore w:val="0"/>
        <w:kinsoku/>
        <w:wordWrap/>
        <w:overflowPunct/>
        <w:topLinePunct w:val="0"/>
        <w:bidi w:val="0"/>
        <w:spacing w:line="560" w:lineRule="exact"/>
        <w:ind w:firstLine="640"/>
        <w:jc w:val="both"/>
        <w:textAlignment w:val="auto"/>
        <w:rPr>
          <w:rFonts w:hint="eastAsia" w:ascii="黑体" w:hAnsi="黑体" w:eastAsia="黑体" w:cs="黑体"/>
          <w:b w:val="0"/>
          <w:bCs w:val="0"/>
          <w:sz w:val="32"/>
          <w:szCs w:val="32"/>
          <w:lang w:val="en-US" w:eastAsia="zh-CN"/>
        </w:rPr>
      </w:pPr>
    </w:p>
    <w:p>
      <w:pPr>
        <w:keepNext w:val="0"/>
        <w:keepLines w:val="0"/>
        <w:pageBreakBefore w:val="0"/>
        <w:numPr>
          <w:ilvl w:val="0"/>
          <w:numId w:val="0"/>
        </w:numPr>
        <w:kinsoku/>
        <w:wordWrap/>
        <w:overflowPunct/>
        <w:topLinePunct w:val="0"/>
        <w:bidi w:val="0"/>
        <w:spacing w:line="560" w:lineRule="exact"/>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目录</w:t>
      </w:r>
    </w:p>
    <w:p>
      <w:pPr>
        <w:keepNext w:val="0"/>
        <w:keepLines w:val="0"/>
        <w:pageBreakBefore w:val="0"/>
        <w:numPr>
          <w:ilvl w:val="0"/>
          <w:numId w:val="0"/>
        </w:numPr>
        <w:kinsoku/>
        <w:wordWrap/>
        <w:overflowPunct/>
        <w:topLinePunct w:val="0"/>
        <w:bidi w:val="0"/>
        <w:spacing w:line="560" w:lineRule="exact"/>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一、单位主要职责</w:t>
      </w:r>
    </w:p>
    <w:p>
      <w:pPr>
        <w:keepNext w:val="0"/>
        <w:keepLines w:val="0"/>
        <w:pageBreakBefore w:val="0"/>
        <w:numPr>
          <w:ilvl w:val="0"/>
          <w:numId w:val="0"/>
        </w:numPr>
        <w:kinsoku/>
        <w:wordWrap/>
        <w:overflowPunct/>
        <w:topLinePunct w:val="0"/>
        <w:bidi w:val="0"/>
        <w:spacing w:line="560" w:lineRule="exact"/>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二、机构设置情况</w:t>
      </w:r>
    </w:p>
    <w:p>
      <w:pPr>
        <w:keepNext w:val="0"/>
        <w:keepLines w:val="0"/>
        <w:pageBreakBefore w:val="0"/>
        <w:numPr>
          <w:ilvl w:val="0"/>
          <w:numId w:val="0"/>
        </w:numPr>
        <w:kinsoku/>
        <w:wordWrap/>
        <w:overflowPunct/>
        <w:topLinePunct w:val="0"/>
        <w:bidi w:val="0"/>
        <w:spacing w:line="560" w:lineRule="exact"/>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三、预算收支安排及增减变化情况</w:t>
      </w:r>
    </w:p>
    <w:p>
      <w:pPr>
        <w:keepNext w:val="0"/>
        <w:keepLines w:val="0"/>
        <w:pageBreakBefore w:val="0"/>
        <w:numPr>
          <w:ilvl w:val="0"/>
          <w:numId w:val="0"/>
        </w:numPr>
        <w:kinsoku/>
        <w:wordWrap/>
        <w:overflowPunct/>
        <w:topLinePunct w:val="0"/>
        <w:bidi w:val="0"/>
        <w:spacing w:line="560" w:lineRule="exact"/>
        <w:ind w:firstLine="640" w:firstLineChars="200"/>
        <w:jc w:val="both"/>
        <w:textAlignment w:val="auto"/>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lang w:val="en-US" w:eastAsia="zh-CN"/>
        </w:rPr>
        <w:t>四、机关运行经费安排情况说明</w:t>
      </w:r>
    </w:p>
    <w:p>
      <w:pPr>
        <w:keepNext w:val="0"/>
        <w:keepLines w:val="0"/>
        <w:pageBreakBefore w:val="0"/>
        <w:numPr>
          <w:ilvl w:val="0"/>
          <w:numId w:val="0"/>
        </w:numPr>
        <w:kinsoku/>
        <w:wordWrap/>
        <w:overflowPunct/>
        <w:topLinePunct w:val="0"/>
        <w:bidi w:val="0"/>
        <w:spacing w:line="560" w:lineRule="exact"/>
        <w:ind w:firstLine="640" w:firstLineChars="200"/>
        <w:jc w:val="both"/>
        <w:textAlignment w:val="auto"/>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lang w:val="en-US" w:eastAsia="zh-CN"/>
        </w:rPr>
        <w:t>五、一般公共预算“三公”经费支出情况说明</w:t>
      </w:r>
    </w:p>
    <w:p>
      <w:pPr>
        <w:keepNext w:val="0"/>
        <w:keepLines w:val="0"/>
        <w:pageBreakBefore w:val="0"/>
        <w:numPr>
          <w:ilvl w:val="0"/>
          <w:numId w:val="0"/>
        </w:numPr>
        <w:kinsoku/>
        <w:wordWrap/>
        <w:overflowPunct/>
        <w:topLinePunct w:val="0"/>
        <w:bidi w:val="0"/>
        <w:spacing w:line="560" w:lineRule="exact"/>
        <w:ind w:firstLine="640" w:firstLineChars="200"/>
        <w:jc w:val="both"/>
        <w:textAlignment w:val="auto"/>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lang w:val="en-US" w:eastAsia="zh-CN"/>
        </w:rPr>
        <w:t>六、政府采购安排情况说明</w:t>
      </w:r>
    </w:p>
    <w:p>
      <w:pPr>
        <w:keepNext w:val="0"/>
        <w:keepLines w:val="0"/>
        <w:pageBreakBefore w:val="0"/>
        <w:numPr>
          <w:ilvl w:val="0"/>
          <w:numId w:val="0"/>
        </w:numPr>
        <w:kinsoku/>
        <w:wordWrap/>
        <w:overflowPunct/>
        <w:topLinePunct w:val="0"/>
        <w:bidi w:val="0"/>
        <w:spacing w:line="560" w:lineRule="exact"/>
        <w:ind w:firstLine="640" w:firstLineChars="200"/>
        <w:jc w:val="both"/>
        <w:textAlignment w:val="auto"/>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lang w:val="en-US" w:eastAsia="zh-CN"/>
        </w:rPr>
        <w:t>七、国有资产占用情况说明</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八、重点项目预算绩效情况说明</w:t>
      </w:r>
    </w:p>
    <w:p>
      <w:pPr>
        <w:keepNext w:val="0"/>
        <w:keepLines w:val="0"/>
        <w:pageBreakBefore w:val="0"/>
        <w:numPr>
          <w:ilvl w:val="0"/>
          <w:numId w:val="0"/>
        </w:numPr>
        <w:kinsoku/>
        <w:wordWrap/>
        <w:overflowPunct/>
        <w:topLinePunct w:val="0"/>
        <w:bidi w:val="0"/>
        <w:spacing w:line="560" w:lineRule="exact"/>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九、其他需要说明的情况</w:t>
      </w:r>
    </w:p>
    <w:p>
      <w:pPr>
        <w:keepNext w:val="0"/>
        <w:keepLines w:val="0"/>
        <w:pageBreakBefore w:val="0"/>
        <w:numPr>
          <w:ilvl w:val="0"/>
          <w:numId w:val="0"/>
        </w:numPr>
        <w:kinsoku/>
        <w:wordWrap/>
        <w:overflowPunct/>
        <w:topLinePunct w:val="0"/>
        <w:bidi w:val="0"/>
        <w:spacing w:line="560" w:lineRule="exact"/>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十、专业名词解释</w:t>
      </w:r>
    </w:p>
    <w:p>
      <w:pPr>
        <w:keepNext w:val="0"/>
        <w:keepLines w:val="0"/>
        <w:pageBreakBefore w:val="0"/>
        <w:numPr>
          <w:ilvl w:val="0"/>
          <w:numId w:val="0"/>
        </w:numPr>
        <w:kinsoku/>
        <w:wordWrap/>
        <w:overflowPunct/>
        <w:topLinePunct w:val="0"/>
        <w:bidi w:val="0"/>
        <w:spacing w:line="560" w:lineRule="exact"/>
        <w:ind w:firstLine="640" w:firstLineChars="200"/>
        <w:jc w:val="both"/>
        <w:textAlignment w:val="auto"/>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lang w:val="en-US" w:eastAsia="zh-CN"/>
        </w:rPr>
        <w:t>十一、2024部门预算表</w:t>
      </w:r>
    </w:p>
    <w:p>
      <w:pPr>
        <w:keepNext w:val="0"/>
        <w:keepLines w:val="0"/>
        <w:pageBreakBefore w:val="0"/>
        <w:numPr>
          <w:ilvl w:val="0"/>
          <w:numId w:val="1"/>
        </w:numPr>
        <w:kinsoku/>
        <w:wordWrap/>
        <w:overflowPunct/>
        <w:topLinePunct w:val="0"/>
        <w:bidi w:val="0"/>
        <w:spacing w:line="560" w:lineRule="exact"/>
        <w:ind w:firstLine="640" w:firstLineChars="200"/>
        <w:jc w:val="both"/>
        <w:textAlignment w:val="auto"/>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lang w:val="en-US" w:eastAsia="zh-CN"/>
        </w:rPr>
        <w:t>收支总表</w:t>
      </w:r>
    </w:p>
    <w:p>
      <w:pPr>
        <w:keepNext w:val="0"/>
        <w:keepLines w:val="0"/>
        <w:pageBreakBefore w:val="0"/>
        <w:widowControl w:val="0"/>
        <w:numPr>
          <w:ilvl w:val="0"/>
          <w:numId w:val="1"/>
        </w:numPr>
        <w:kinsoku/>
        <w:wordWrap/>
        <w:overflowPunct/>
        <w:topLinePunct w:val="0"/>
        <w:autoSpaceDE/>
        <w:autoSpaceDN/>
        <w:bidi w:val="0"/>
        <w:spacing w:line="560" w:lineRule="exact"/>
        <w:ind w:right="0" w:rightChars="0" w:firstLine="640" w:firstLineChars="200"/>
        <w:jc w:val="both"/>
        <w:textAlignment w:val="auto"/>
        <w:outlineLvl w:val="9"/>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lang w:val="en-US" w:eastAsia="zh-CN"/>
        </w:rPr>
        <w:t>收入总表</w:t>
      </w:r>
    </w:p>
    <w:p>
      <w:pPr>
        <w:keepNext w:val="0"/>
        <w:keepLines w:val="0"/>
        <w:pageBreakBefore w:val="0"/>
        <w:widowControl w:val="0"/>
        <w:numPr>
          <w:ilvl w:val="0"/>
          <w:numId w:val="1"/>
        </w:numPr>
        <w:kinsoku/>
        <w:wordWrap/>
        <w:overflowPunct/>
        <w:topLinePunct w:val="0"/>
        <w:autoSpaceDE/>
        <w:autoSpaceDN/>
        <w:bidi w:val="0"/>
        <w:spacing w:line="560" w:lineRule="exact"/>
        <w:ind w:right="0" w:rightChars="0" w:firstLine="640" w:firstLineChars="200"/>
        <w:jc w:val="both"/>
        <w:textAlignment w:val="auto"/>
        <w:outlineLvl w:val="9"/>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lang w:val="en-US" w:eastAsia="zh-CN"/>
        </w:rPr>
        <w:t>支出总表</w:t>
      </w:r>
    </w:p>
    <w:p>
      <w:pPr>
        <w:keepNext w:val="0"/>
        <w:keepLines w:val="0"/>
        <w:pageBreakBefore w:val="0"/>
        <w:widowControl w:val="0"/>
        <w:numPr>
          <w:ilvl w:val="0"/>
          <w:numId w:val="1"/>
        </w:numPr>
        <w:kinsoku/>
        <w:wordWrap/>
        <w:overflowPunct/>
        <w:topLinePunct w:val="0"/>
        <w:autoSpaceDE/>
        <w:autoSpaceDN/>
        <w:bidi w:val="0"/>
        <w:spacing w:line="560" w:lineRule="exact"/>
        <w:ind w:right="0" w:rightChars="0" w:firstLine="640" w:firstLineChars="200"/>
        <w:jc w:val="both"/>
        <w:textAlignment w:val="auto"/>
        <w:outlineLvl w:val="9"/>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lang w:val="en-US" w:eastAsia="zh-CN"/>
        </w:rPr>
        <w:t>财政拨款收支总表</w:t>
      </w:r>
    </w:p>
    <w:p>
      <w:pPr>
        <w:keepNext w:val="0"/>
        <w:keepLines w:val="0"/>
        <w:pageBreakBefore w:val="0"/>
        <w:widowControl w:val="0"/>
        <w:numPr>
          <w:ilvl w:val="0"/>
          <w:numId w:val="1"/>
        </w:numPr>
        <w:kinsoku/>
        <w:wordWrap/>
        <w:overflowPunct/>
        <w:topLinePunct w:val="0"/>
        <w:autoSpaceDE/>
        <w:autoSpaceDN/>
        <w:bidi w:val="0"/>
        <w:spacing w:line="560" w:lineRule="exact"/>
        <w:ind w:right="0" w:rightChars="0" w:firstLine="640" w:firstLineChars="200"/>
        <w:jc w:val="both"/>
        <w:textAlignment w:val="auto"/>
        <w:outlineLvl w:val="9"/>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lang w:val="en-US" w:eastAsia="zh-CN"/>
        </w:rPr>
        <w:t>一般公共预算支出表</w:t>
      </w:r>
    </w:p>
    <w:p>
      <w:pPr>
        <w:keepNext w:val="0"/>
        <w:keepLines w:val="0"/>
        <w:pageBreakBefore w:val="0"/>
        <w:widowControl w:val="0"/>
        <w:numPr>
          <w:ilvl w:val="0"/>
          <w:numId w:val="1"/>
        </w:numPr>
        <w:kinsoku/>
        <w:wordWrap/>
        <w:overflowPunct/>
        <w:topLinePunct w:val="0"/>
        <w:autoSpaceDE/>
        <w:autoSpaceDN/>
        <w:bidi w:val="0"/>
        <w:spacing w:line="560" w:lineRule="exact"/>
        <w:ind w:right="0" w:rightChars="0" w:firstLine="640" w:firstLineChars="200"/>
        <w:jc w:val="both"/>
        <w:textAlignment w:val="auto"/>
        <w:outlineLvl w:val="9"/>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lang w:val="en-US" w:eastAsia="zh-CN"/>
        </w:rPr>
        <w:t>一般公共预算基本支出表</w:t>
      </w:r>
    </w:p>
    <w:p>
      <w:pPr>
        <w:keepNext w:val="0"/>
        <w:keepLines w:val="0"/>
        <w:pageBreakBefore w:val="0"/>
        <w:widowControl w:val="0"/>
        <w:numPr>
          <w:ilvl w:val="0"/>
          <w:numId w:val="1"/>
        </w:numPr>
        <w:kinsoku/>
        <w:wordWrap/>
        <w:overflowPunct/>
        <w:topLinePunct w:val="0"/>
        <w:autoSpaceDE/>
        <w:autoSpaceDN/>
        <w:bidi w:val="0"/>
        <w:spacing w:line="560" w:lineRule="exact"/>
        <w:ind w:right="0" w:rightChars="0" w:firstLine="640" w:firstLineChars="200"/>
        <w:jc w:val="both"/>
        <w:textAlignment w:val="auto"/>
        <w:outlineLvl w:val="9"/>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lang w:val="en-US" w:eastAsia="zh-CN"/>
        </w:rPr>
        <w:t>一般公共预算三公经费表</w:t>
      </w:r>
    </w:p>
    <w:p>
      <w:pPr>
        <w:keepNext w:val="0"/>
        <w:keepLines w:val="0"/>
        <w:pageBreakBefore w:val="0"/>
        <w:widowControl w:val="0"/>
        <w:numPr>
          <w:ilvl w:val="0"/>
          <w:numId w:val="1"/>
        </w:numPr>
        <w:kinsoku/>
        <w:wordWrap/>
        <w:overflowPunct/>
        <w:topLinePunct w:val="0"/>
        <w:autoSpaceDE/>
        <w:autoSpaceDN/>
        <w:bidi w:val="0"/>
        <w:spacing w:line="560" w:lineRule="exact"/>
        <w:ind w:right="0" w:rightChars="0" w:firstLine="640" w:firstLineChars="200"/>
        <w:jc w:val="both"/>
        <w:textAlignment w:val="auto"/>
        <w:outlineLvl w:val="9"/>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lang w:val="en-US" w:eastAsia="zh-CN"/>
        </w:rPr>
        <w:t>政府性基金预算支出表</w:t>
      </w:r>
    </w:p>
    <w:p>
      <w:pPr>
        <w:keepNext w:val="0"/>
        <w:keepLines w:val="0"/>
        <w:pageBreakBefore w:val="0"/>
        <w:widowControl w:val="0"/>
        <w:numPr>
          <w:ilvl w:val="0"/>
          <w:numId w:val="1"/>
        </w:numPr>
        <w:kinsoku/>
        <w:wordWrap/>
        <w:overflowPunct/>
        <w:topLinePunct w:val="0"/>
        <w:autoSpaceDE/>
        <w:autoSpaceDN/>
        <w:bidi w:val="0"/>
        <w:spacing w:line="560" w:lineRule="exact"/>
        <w:ind w:right="0" w:rightChars="0" w:firstLine="640" w:firstLineChars="200"/>
        <w:jc w:val="both"/>
        <w:textAlignment w:val="auto"/>
        <w:outlineLvl w:val="9"/>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lang w:val="en-US" w:eastAsia="zh-CN"/>
        </w:rPr>
        <w:t>项目支出表</w:t>
      </w:r>
    </w:p>
    <w:p>
      <w:pPr>
        <w:keepNext w:val="0"/>
        <w:keepLines w:val="0"/>
        <w:pageBreakBefore w:val="0"/>
        <w:widowControl w:val="0"/>
        <w:numPr>
          <w:ilvl w:val="0"/>
          <w:numId w:val="1"/>
        </w:numPr>
        <w:kinsoku/>
        <w:wordWrap/>
        <w:overflowPunct/>
        <w:topLinePunct w:val="0"/>
        <w:autoSpaceDE/>
        <w:autoSpaceDN/>
        <w:bidi w:val="0"/>
        <w:spacing w:line="560" w:lineRule="exact"/>
        <w:ind w:right="0" w:rightChars="0" w:firstLine="640" w:firstLineChars="200"/>
        <w:jc w:val="both"/>
        <w:textAlignment w:val="auto"/>
        <w:outlineLvl w:val="9"/>
        <w:rPr>
          <w:rFonts w:hint="eastAsia" w:ascii="黑体" w:hAnsi="黑体" w:eastAsia="黑体" w:cs="黑体"/>
          <w:b w:val="0"/>
          <w:bCs w:val="0"/>
          <w:sz w:val="32"/>
          <w:szCs w:val="32"/>
          <w:highlight w:val="none"/>
          <w:lang w:val="en-US" w:eastAsia="zh-CN"/>
        </w:rPr>
      </w:pPr>
      <w:r>
        <w:rPr>
          <w:rFonts w:hint="eastAsia" w:ascii="黑体" w:hAnsi="黑体" w:eastAsia="黑体" w:cs="黑体"/>
          <w:b w:val="0"/>
          <w:bCs w:val="0"/>
          <w:sz w:val="32"/>
          <w:szCs w:val="32"/>
          <w:highlight w:val="none"/>
          <w:lang w:val="en-US" w:eastAsia="zh-CN"/>
        </w:rPr>
        <w:t>国有资本经营预算支出表</w:t>
      </w:r>
    </w:p>
    <w:p>
      <w:pPr>
        <w:keepNext w:val="0"/>
        <w:keepLines w:val="0"/>
        <w:pageBreakBefore w:val="0"/>
        <w:widowControl w:val="0"/>
        <w:numPr>
          <w:ilvl w:val="0"/>
          <w:numId w:val="0"/>
        </w:numPr>
        <w:kinsoku/>
        <w:wordWrap/>
        <w:overflowPunct/>
        <w:topLinePunct w:val="0"/>
        <w:autoSpaceDE/>
        <w:autoSpaceDN/>
        <w:bidi w:val="0"/>
        <w:spacing w:line="560" w:lineRule="exact"/>
        <w:ind w:right="0" w:rightChars="0" w:firstLine="640" w:firstLineChars="200"/>
        <w:jc w:val="both"/>
        <w:textAlignment w:val="auto"/>
        <w:outlineLvl w:val="9"/>
        <w:rPr>
          <w:rFonts w:hint="eastAsia" w:ascii="仿宋_GB2312" w:hAnsi="宋体" w:eastAsia="仿宋_GB2312"/>
          <w:b w:val="0"/>
          <w:bCs w:val="0"/>
          <w:sz w:val="32"/>
          <w:szCs w:val="32"/>
          <w:highlight w:val="none"/>
          <w:lang w:val="en-US" w:eastAsia="zh-CN"/>
        </w:rPr>
      </w:pPr>
      <w:r>
        <w:rPr>
          <w:rFonts w:hint="eastAsia" w:ascii="黑体" w:hAnsi="黑体" w:eastAsia="黑体" w:cs="黑体"/>
          <w:b w:val="0"/>
          <w:bCs w:val="0"/>
          <w:sz w:val="32"/>
          <w:szCs w:val="32"/>
          <w:lang w:val="en-US" w:eastAsia="zh-CN"/>
        </w:rPr>
        <w:t>十二、2024年项目支出绩效目标批复表</w:t>
      </w:r>
    </w:p>
    <w:p>
      <w:pPr>
        <w:keepNext w:val="0"/>
        <w:keepLines w:val="0"/>
        <w:pageBreakBefore w:val="0"/>
        <w:widowControl w:val="0"/>
        <w:numPr>
          <w:ilvl w:val="0"/>
          <w:numId w:val="2"/>
        </w:numPr>
        <w:kinsoku/>
        <w:wordWrap/>
        <w:overflowPunct/>
        <w:topLinePunct w:val="0"/>
        <w:autoSpaceDE/>
        <w:autoSpaceDN/>
        <w:bidi w:val="0"/>
        <w:adjustRightInd w:val="0"/>
        <w:snapToGrid w:val="0"/>
        <w:spacing w:line="560" w:lineRule="exact"/>
        <w:ind w:right="0" w:rightChars="0" w:firstLine="643" w:firstLineChars="200"/>
        <w:jc w:val="both"/>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质量提升奖励专项经费</w:t>
      </w:r>
    </w:p>
    <w:p>
      <w:pPr>
        <w:keepNext w:val="0"/>
        <w:keepLines w:val="0"/>
        <w:pageBreakBefore w:val="0"/>
        <w:widowControl w:val="0"/>
        <w:numPr>
          <w:ilvl w:val="0"/>
          <w:numId w:val="2"/>
        </w:numPr>
        <w:kinsoku/>
        <w:wordWrap/>
        <w:overflowPunct/>
        <w:topLinePunct w:val="0"/>
        <w:autoSpaceDE/>
        <w:autoSpaceDN/>
        <w:bidi w:val="0"/>
        <w:adjustRightInd w:val="0"/>
        <w:snapToGrid w:val="0"/>
        <w:spacing w:line="560" w:lineRule="exact"/>
        <w:ind w:right="0" w:rightChars="0" w:firstLine="643" w:firstLineChars="200"/>
        <w:jc w:val="both"/>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食品抽检、监管专项经费</w:t>
      </w:r>
    </w:p>
    <w:p>
      <w:pPr>
        <w:keepNext w:val="0"/>
        <w:keepLines w:val="0"/>
        <w:pageBreakBefore w:val="0"/>
        <w:widowControl w:val="0"/>
        <w:numPr>
          <w:ilvl w:val="0"/>
          <w:numId w:val="2"/>
        </w:numPr>
        <w:kinsoku/>
        <w:wordWrap/>
        <w:overflowPunct/>
        <w:topLinePunct w:val="0"/>
        <w:autoSpaceDE/>
        <w:autoSpaceDN/>
        <w:bidi w:val="0"/>
        <w:adjustRightInd w:val="0"/>
        <w:snapToGrid w:val="0"/>
        <w:spacing w:line="560" w:lineRule="exact"/>
        <w:ind w:right="0" w:rightChars="0" w:firstLine="643" w:firstLineChars="200"/>
        <w:jc w:val="both"/>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制装费</w:t>
      </w:r>
    </w:p>
    <w:p>
      <w:pPr>
        <w:keepNext w:val="0"/>
        <w:keepLines w:val="0"/>
        <w:pageBreakBefore w:val="0"/>
        <w:widowControl w:val="0"/>
        <w:numPr>
          <w:ilvl w:val="0"/>
          <w:numId w:val="2"/>
        </w:numPr>
        <w:kinsoku/>
        <w:wordWrap/>
        <w:overflowPunct/>
        <w:topLinePunct w:val="0"/>
        <w:autoSpaceDE/>
        <w:autoSpaceDN/>
        <w:bidi w:val="0"/>
        <w:adjustRightInd w:val="0"/>
        <w:snapToGrid w:val="0"/>
        <w:spacing w:line="560" w:lineRule="exact"/>
        <w:ind w:right="0" w:rightChars="0" w:firstLine="643" w:firstLineChars="200"/>
        <w:jc w:val="both"/>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消委维权工作经费</w:t>
      </w:r>
    </w:p>
    <w:p>
      <w:pPr>
        <w:keepNext w:val="0"/>
        <w:keepLines w:val="0"/>
        <w:pageBreakBefore w:val="0"/>
        <w:widowControl w:val="0"/>
        <w:numPr>
          <w:ilvl w:val="0"/>
          <w:numId w:val="2"/>
        </w:numPr>
        <w:kinsoku/>
        <w:wordWrap/>
        <w:overflowPunct/>
        <w:topLinePunct w:val="0"/>
        <w:autoSpaceDE/>
        <w:autoSpaceDN/>
        <w:bidi w:val="0"/>
        <w:adjustRightInd w:val="0"/>
        <w:snapToGrid w:val="0"/>
        <w:spacing w:line="560" w:lineRule="exact"/>
        <w:ind w:right="0" w:rightChars="0" w:firstLine="643" w:firstLineChars="200"/>
        <w:jc w:val="both"/>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知识产权保护与运用专项资金（科技创新）</w:t>
      </w:r>
    </w:p>
    <w:p>
      <w:pPr>
        <w:keepNext w:val="0"/>
        <w:keepLines w:val="0"/>
        <w:pageBreakBefore w:val="0"/>
        <w:widowControl w:val="0"/>
        <w:numPr>
          <w:ilvl w:val="0"/>
          <w:numId w:val="2"/>
        </w:numPr>
        <w:kinsoku/>
        <w:wordWrap/>
        <w:overflowPunct/>
        <w:topLinePunct w:val="0"/>
        <w:autoSpaceDE/>
        <w:autoSpaceDN/>
        <w:bidi w:val="0"/>
        <w:adjustRightInd w:val="0"/>
        <w:snapToGrid w:val="0"/>
        <w:spacing w:line="560" w:lineRule="exact"/>
        <w:ind w:right="0" w:rightChars="0" w:firstLine="643" w:firstLineChars="200"/>
        <w:jc w:val="both"/>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市场监管专项经费</w:t>
      </w:r>
    </w:p>
    <w:p>
      <w:pPr>
        <w:keepNext w:val="0"/>
        <w:keepLines w:val="0"/>
        <w:pageBreakBefore w:val="0"/>
        <w:widowControl w:val="0"/>
        <w:numPr>
          <w:ilvl w:val="0"/>
          <w:numId w:val="2"/>
        </w:numPr>
        <w:kinsoku/>
        <w:wordWrap/>
        <w:overflowPunct/>
        <w:topLinePunct w:val="0"/>
        <w:autoSpaceDE/>
        <w:autoSpaceDN/>
        <w:bidi w:val="0"/>
        <w:adjustRightInd w:val="0"/>
        <w:snapToGrid w:val="0"/>
        <w:spacing w:line="560" w:lineRule="exact"/>
        <w:ind w:right="0" w:rightChars="0" w:firstLine="643" w:firstLineChars="200"/>
        <w:jc w:val="both"/>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电梯应急救援平台服务费用</w:t>
      </w:r>
    </w:p>
    <w:p>
      <w:pPr>
        <w:keepNext w:val="0"/>
        <w:keepLines w:val="0"/>
        <w:pageBreakBefore w:val="0"/>
        <w:widowControl w:val="0"/>
        <w:numPr>
          <w:ilvl w:val="0"/>
          <w:numId w:val="2"/>
        </w:numPr>
        <w:kinsoku/>
        <w:wordWrap/>
        <w:overflowPunct/>
        <w:topLinePunct w:val="0"/>
        <w:autoSpaceDE/>
        <w:autoSpaceDN/>
        <w:bidi w:val="0"/>
        <w:adjustRightInd w:val="0"/>
        <w:snapToGrid w:val="0"/>
        <w:spacing w:line="560" w:lineRule="exact"/>
        <w:ind w:right="0" w:rightChars="0" w:firstLine="643" w:firstLineChars="200"/>
        <w:jc w:val="both"/>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公务用车购置经费</w:t>
      </w:r>
    </w:p>
    <w:p>
      <w:pPr>
        <w:pStyle w:val="2"/>
        <w:keepNext w:val="0"/>
        <w:keepLines w:val="0"/>
        <w:pageBreakBefore w:val="0"/>
        <w:widowControl w:val="0"/>
        <w:kinsoku/>
        <w:wordWrap/>
        <w:overflowPunct/>
        <w:topLinePunct w:val="0"/>
        <w:autoSpaceDE/>
        <w:autoSpaceDN/>
        <w:bidi w:val="0"/>
        <w:spacing w:line="560" w:lineRule="exact"/>
        <w:ind w:right="0" w:rightChars="0"/>
        <w:jc w:val="both"/>
        <w:textAlignment w:val="auto"/>
        <w:outlineLvl w:val="9"/>
        <w:rPr>
          <w:rFonts w:hint="eastAsia"/>
          <w:lang w:val="en-US" w:eastAsia="zh-CN"/>
        </w:rPr>
      </w:pPr>
      <w:r>
        <w:rPr>
          <w:rFonts w:hint="eastAsia" w:ascii="仿宋_GB2312" w:eastAsia="仿宋_GB2312"/>
          <w:b w:val="0"/>
          <w:bCs w:val="0"/>
          <w:color w:val="000000"/>
          <w:sz w:val="32"/>
          <w:szCs w:val="32"/>
          <w:highlight w:val="none"/>
          <w:lang w:val="en-US" w:eastAsia="zh-CN"/>
        </w:rPr>
        <w:t xml:space="preserve"> </w:t>
      </w:r>
      <w:r>
        <w:rPr>
          <w:rFonts w:hint="eastAsia" w:ascii="黑体" w:hAnsi="黑体" w:eastAsia="黑体" w:cs="黑体"/>
          <w:b w:val="0"/>
          <w:bCs w:val="0"/>
          <w:color w:val="000000"/>
          <w:sz w:val="32"/>
          <w:szCs w:val="32"/>
          <w:highlight w:val="none"/>
          <w:lang w:val="en-US" w:eastAsia="zh-CN"/>
        </w:rPr>
        <w:t>（九）产品质量检测提升项目</w:t>
      </w:r>
    </w:p>
    <w:p>
      <w:pPr>
        <w:keepNext w:val="0"/>
        <w:keepLines w:val="0"/>
        <w:pageBreakBefore w:val="0"/>
        <w:widowControl w:val="0"/>
        <w:numPr>
          <w:ilvl w:val="0"/>
          <w:numId w:val="3"/>
        </w:numPr>
        <w:kinsoku/>
        <w:wordWrap/>
        <w:overflowPunct/>
        <w:topLinePunct w:val="0"/>
        <w:autoSpaceDE/>
        <w:autoSpaceDN/>
        <w:bidi w:val="0"/>
        <w:adjustRightInd w:val="0"/>
        <w:snapToGrid w:val="0"/>
        <w:spacing w:line="560" w:lineRule="exact"/>
        <w:ind w:right="0" w:rightChars="0" w:firstLine="643" w:firstLineChars="200"/>
        <w:jc w:val="both"/>
        <w:textAlignment w:val="auto"/>
        <w:outlineLvl w:val="9"/>
        <w:rPr>
          <w:rFonts w:hint="eastAsia" w:ascii="黑体" w:hAnsi="黑体" w:eastAsia="黑体" w:cs="黑体"/>
          <w:b w:val="0"/>
          <w:bCs w:val="0"/>
          <w:color w:val="000000"/>
          <w:sz w:val="32"/>
          <w:szCs w:val="32"/>
          <w:highlight w:val="none"/>
          <w:lang w:val="en-US" w:eastAsia="zh-CN"/>
        </w:rPr>
      </w:pPr>
      <w:r>
        <w:rPr>
          <w:rFonts w:hint="eastAsia" w:ascii="黑体" w:hAnsi="黑体" w:eastAsia="黑体" w:cs="黑体"/>
          <w:b w:val="0"/>
          <w:bCs w:val="0"/>
          <w:color w:val="000000"/>
          <w:sz w:val="32"/>
          <w:szCs w:val="32"/>
          <w:highlight w:val="none"/>
          <w:lang w:val="en-US" w:eastAsia="zh-CN"/>
        </w:rPr>
        <w:t>计量运行保障经费</w:t>
      </w:r>
    </w:p>
    <w:p>
      <w:pPr>
        <w:pStyle w:val="11"/>
        <w:keepNext w:val="0"/>
        <w:keepLines w:val="0"/>
        <w:pageBreakBefore w:val="0"/>
        <w:widowControl w:val="0"/>
        <w:numPr>
          <w:ilvl w:val="0"/>
          <w:numId w:val="0"/>
        </w:numPr>
        <w:kinsoku/>
        <w:wordWrap/>
        <w:overflowPunct/>
        <w:topLinePunct w:val="0"/>
        <w:autoSpaceDE/>
        <w:autoSpaceDN/>
        <w:bidi w:val="0"/>
        <w:spacing w:line="560" w:lineRule="exact"/>
        <w:ind w:left="0" w:leftChars="0" w:firstLine="640"/>
        <w:jc w:val="both"/>
        <w:textAlignment w:val="auto"/>
        <w:rPr>
          <w:rFonts w:hint="eastAsia" w:ascii="黑体" w:hAnsi="黑体" w:eastAsia="黑体" w:cs="黑体"/>
          <w:b w:val="0"/>
          <w:bCs w:val="0"/>
          <w:color w:val="000000"/>
          <w:sz w:val="32"/>
          <w:szCs w:val="32"/>
          <w:highlight w:val="none"/>
          <w:lang w:val="en-US" w:eastAsia="zh-CN"/>
        </w:rPr>
      </w:pPr>
      <w:r>
        <w:rPr>
          <w:rFonts w:hint="eastAsia" w:ascii="黑体" w:hAnsi="黑体" w:eastAsia="黑体" w:cs="黑体"/>
          <w:b w:val="0"/>
          <w:bCs w:val="0"/>
          <w:lang w:val="en-US" w:eastAsia="zh-CN"/>
        </w:rPr>
        <w:t>（十一）</w:t>
      </w:r>
      <w:r>
        <w:rPr>
          <w:rFonts w:hint="eastAsia" w:ascii="黑体" w:hAnsi="黑体" w:eastAsia="黑体" w:cs="黑体"/>
          <w:b w:val="0"/>
          <w:bCs w:val="0"/>
          <w:color w:val="000000"/>
          <w:sz w:val="32"/>
          <w:szCs w:val="32"/>
          <w:highlight w:val="none"/>
          <w:lang w:val="en-US" w:eastAsia="zh-CN"/>
        </w:rPr>
        <w:t>标准化工作运行经费</w:t>
      </w:r>
    </w:p>
    <w:p>
      <w:pPr>
        <w:pStyle w:val="11"/>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jc w:val="both"/>
        <w:textAlignment w:val="auto"/>
        <w:outlineLvl w:val="9"/>
        <w:rPr>
          <w:rFonts w:hint="eastAsia" w:ascii="黑体" w:hAnsi="黑体" w:eastAsia="黑体" w:cs="黑体"/>
          <w:b w:val="0"/>
          <w:bCs w:val="0"/>
          <w:color w:val="000000"/>
          <w:sz w:val="32"/>
          <w:szCs w:val="32"/>
          <w:highlight w:val="none"/>
          <w:lang w:val="en-US" w:eastAsia="zh-CN"/>
        </w:rPr>
      </w:pPr>
      <w:r>
        <w:rPr>
          <w:rFonts w:hint="eastAsia" w:ascii="黑体" w:hAnsi="黑体" w:eastAsia="黑体" w:cs="黑体"/>
          <w:b w:val="0"/>
          <w:bCs w:val="0"/>
          <w:lang w:val="en-US" w:eastAsia="zh-CN"/>
        </w:rPr>
        <w:t>（十二）</w:t>
      </w:r>
      <w:r>
        <w:rPr>
          <w:rFonts w:hint="eastAsia" w:ascii="黑体" w:hAnsi="黑体" w:eastAsia="黑体" w:cs="黑体"/>
          <w:b w:val="0"/>
          <w:bCs w:val="0"/>
          <w:color w:val="000000"/>
          <w:sz w:val="32"/>
          <w:szCs w:val="32"/>
          <w:highlight w:val="none"/>
          <w:lang w:val="en-US" w:eastAsia="zh-CN"/>
        </w:rPr>
        <w:t>五品检验专项经费</w:t>
      </w:r>
    </w:p>
    <w:p>
      <w:pPr>
        <w:pStyle w:val="2"/>
        <w:keepNext w:val="0"/>
        <w:keepLines w:val="0"/>
        <w:pageBreakBefore w:val="0"/>
        <w:widowControl w:val="0"/>
        <w:numPr>
          <w:numId w:val="0"/>
        </w:numPr>
        <w:kinsoku/>
        <w:wordWrap/>
        <w:overflowPunct/>
        <w:topLinePunct w:val="0"/>
        <w:bidi w:val="0"/>
        <w:spacing w:line="560" w:lineRule="exact"/>
        <w:ind w:firstLine="640"/>
        <w:jc w:val="both"/>
        <w:textAlignment w:val="auto"/>
        <w:rPr>
          <w:rFonts w:hint="eastAsia" w:ascii="黑体" w:hAnsi="黑体" w:eastAsia="黑体" w:cs="黑体"/>
          <w:b w:val="0"/>
          <w:bCs w:val="0"/>
          <w:lang w:val="en-US" w:eastAsia="zh-CN"/>
        </w:rPr>
      </w:pPr>
    </w:p>
    <w:p>
      <w:pPr>
        <w:keepNext w:val="0"/>
        <w:keepLines w:val="0"/>
        <w:pageBreakBefore w:val="0"/>
        <w:kinsoku/>
        <w:wordWrap/>
        <w:overflowPunct/>
        <w:topLinePunct w:val="0"/>
        <w:bidi w:val="0"/>
        <w:adjustRightInd w:val="0"/>
        <w:snapToGrid w:val="0"/>
        <w:spacing w:line="560" w:lineRule="exact"/>
        <w:ind w:firstLine="643"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第一部分  部门（单位）主要职责</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根据《黄石市机构改革方案》和《中共黄石市委、黄石市人民政府关于黄石市市级机构改革的实施意见》，黄石市市场监督管理局是市政府工作部门，为正县级，加挂黄石市知识产权局牌子。</w:t>
      </w: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b w:val="0"/>
          <w:bCs w:val="0"/>
          <w:color w:val="auto"/>
          <w:sz w:val="32"/>
          <w:szCs w:val="32"/>
        </w:rPr>
        <w:t>市市场监督管理局贯彻落实党中央关于市场监督管理工作的方针政策和决策部署，落实省市委工作要求，在履行职责过程中坚持和加强党对市场监督管理工作的集中统一领导，领导市市场监督管理局所属单位各项工作，指导各县（市、区）开展市场监督管理工作。主要职责是：负责市场综合监督管理</w:t>
      </w:r>
      <w:r>
        <w:rPr>
          <w:rFonts w:hint="eastAsia" w:ascii="仿宋_GB2312" w:hAnsi="仿宋_GB2312" w:eastAsia="仿宋_GB2312" w:cs="仿宋_GB2312"/>
          <w:b w:val="0"/>
          <w:bCs w:val="0"/>
          <w:color w:val="auto"/>
          <w:sz w:val="32"/>
          <w:szCs w:val="32"/>
          <w:lang w:eastAsia="zh-CN"/>
        </w:rPr>
        <w:t>，负责市场主体统一登记注册工作，负责组织指导市场监管综合执法工作，负责反垄断统一执法，负责监督管理市场秩序，负责宏观质量管理，负责产品质量安全监督管理，负责特种设备安全监督管理，负责统一管理全市计量工作，负责统一管理全市标准化工作，负责统一管理全市检验检测工作，负责统一监督管理全市认证认可工作，负责食品安全监督管理综合协调，负责食品安全监督管理，负责药品（含中药、民族药，下同）、医疗器械和化妆品（流通和使用环节）安全监督管理，负责药品、医疗器械和化妆品标准管理，负责药品、医疗器械和化妆品上市后风险管理，贯彻执行国家保护商标、专利、原产地地理标志等知识产权的法律法规与方针、政策，负责市场监督管理科技和信息化建设、新闻宣传，按规定要求，承担对口事业服务机构业务工作的指导、协调和监督职责，完成上级交办的其他任务。</w:t>
      </w:r>
    </w:p>
    <w:p>
      <w:pPr>
        <w:keepNext w:val="0"/>
        <w:keepLines w:val="0"/>
        <w:pageBreakBefore w:val="0"/>
        <w:kinsoku/>
        <w:wordWrap/>
        <w:overflowPunct/>
        <w:topLinePunct w:val="0"/>
        <w:bidi w:val="0"/>
        <w:adjustRightInd w:val="0"/>
        <w:snapToGrid w:val="0"/>
        <w:spacing w:line="560" w:lineRule="exac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 xml:space="preserve">    第二部分  机构设置情况</w:t>
      </w:r>
    </w:p>
    <w:p>
      <w:pPr>
        <w:keepNext w:val="0"/>
        <w:keepLines w:val="0"/>
        <w:pageBreakBefore w:val="0"/>
        <w:kinsoku/>
        <w:wordWrap/>
        <w:overflowPunct/>
        <w:topLinePunct w:val="0"/>
        <w:bidi w:val="0"/>
        <w:spacing w:line="560" w:lineRule="exact"/>
        <w:ind w:firstLine="643" w:firstLineChars="200"/>
        <w:textAlignment w:val="auto"/>
        <w:rPr>
          <w:rFonts w:hint="eastAsia" w:ascii="仿宋_GB2312" w:hAnsi="宋体"/>
          <w:b w:val="0"/>
          <w:bCs/>
          <w:sz w:val="32"/>
          <w:szCs w:val="32"/>
          <w:highlight w:val="none"/>
          <w:lang w:val="en-US" w:eastAsia="zh-CN"/>
        </w:rPr>
      </w:pPr>
      <w:r>
        <w:rPr>
          <w:rFonts w:hint="eastAsia" w:ascii="仿宋_GB2312" w:hAnsi="宋体"/>
          <w:b w:val="0"/>
          <w:bCs/>
          <w:sz w:val="32"/>
          <w:szCs w:val="32"/>
          <w:highlight w:val="none"/>
          <w:lang w:val="en-US" w:eastAsia="zh-CN"/>
        </w:rPr>
        <w:t>本部门预算为汇总预算，有5</w:t>
      </w:r>
      <w:r>
        <w:rPr>
          <w:rFonts w:hint="default" w:ascii="仿宋_GB2312" w:hAnsi="宋体"/>
          <w:b w:val="0"/>
          <w:bCs/>
          <w:sz w:val="32"/>
          <w:szCs w:val="32"/>
          <w:highlight w:val="none"/>
          <w:lang w:val="en-US" w:eastAsia="zh-CN"/>
        </w:rPr>
        <w:t>个</w:t>
      </w:r>
      <w:r>
        <w:rPr>
          <w:rFonts w:hint="eastAsia" w:ascii="仿宋_GB2312" w:hAnsi="宋体"/>
          <w:b w:val="0"/>
          <w:bCs/>
          <w:sz w:val="32"/>
          <w:szCs w:val="32"/>
          <w:highlight w:val="none"/>
          <w:lang w:val="en-US" w:eastAsia="zh-CN"/>
        </w:rPr>
        <w:t>独立的预算编制单位，包括：</w:t>
      </w:r>
    </w:p>
    <w:p>
      <w:pPr>
        <w:keepNext w:val="0"/>
        <w:keepLines w:val="0"/>
        <w:pageBreakBefore w:val="0"/>
        <w:kinsoku/>
        <w:wordWrap/>
        <w:overflowPunct/>
        <w:topLinePunct w:val="0"/>
        <w:bidi w:val="0"/>
        <w:spacing w:line="560" w:lineRule="exact"/>
        <w:ind w:firstLine="643" w:firstLineChars="200"/>
        <w:textAlignment w:val="auto"/>
        <w:rPr>
          <w:rFonts w:hint="eastAsia" w:ascii="仿宋_GB2312" w:hAnsi="宋体"/>
          <w:b w:val="0"/>
          <w:bCs/>
          <w:sz w:val="32"/>
          <w:szCs w:val="32"/>
          <w:highlight w:val="none"/>
          <w:lang w:val="en-US" w:eastAsia="zh-CN"/>
        </w:rPr>
      </w:pPr>
      <w:r>
        <w:rPr>
          <w:rFonts w:hint="eastAsia" w:ascii="仿宋_GB2312" w:hAnsi="宋体"/>
          <w:b w:val="0"/>
          <w:bCs/>
          <w:sz w:val="32"/>
          <w:szCs w:val="32"/>
          <w:highlight w:val="none"/>
          <w:lang w:val="en-US" w:eastAsia="zh-CN"/>
        </w:rPr>
        <w:t>1、本级预算单位1</w:t>
      </w:r>
      <w:r>
        <w:rPr>
          <w:rFonts w:hint="default" w:ascii="仿宋_GB2312" w:hAnsi="宋体"/>
          <w:b w:val="0"/>
          <w:bCs/>
          <w:sz w:val="32"/>
          <w:szCs w:val="32"/>
          <w:highlight w:val="none"/>
          <w:lang w:val="en-US" w:eastAsia="zh-CN"/>
        </w:rPr>
        <w:t>个</w:t>
      </w:r>
      <w:r>
        <w:rPr>
          <w:rFonts w:hint="eastAsia" w:ascii="仿宋_GB2312" w:hAnsi="宋体"/>
          <w:b w:val="0"/>
          <w:bCs/>
          <w:sz w:val="32"/>
          <w:szCs w:val="32"/>
          <w:highlight w:val="none"/>
          <w:lang w:val="en-US" w:eastAsia="zh-CN"/>
        </w:rPr>
        <w:t>，其中：由局机关、6个公益类事业单位合并编制报表。局机关内设办公室、</w:t>
      </w:r>
      <w:r>
        <w:rPr>
          <w:rFonts w:hint="default" w:ascii="仿宋_GB2312" w:hAnsi="仿宋_GB2312" w:cs="仿宋_GB2312"/>
          <w:b w:val="0"/>
          <w:bCs/>
          <w:sz w:val="32"/>
          <w:szCs w:val="32"/>
          <w:lang w:val="en-US" w:eastAsia="zh-CN"/>
        </w:rPr>
        <w:t>内设办公室、</w:t>
      </w:r>
      <w:r>
        <w:rPr>
          <w:rFonts w:hint="eastAsia" w:ascii="仿宋_GB2312" w:hAnsi="仿宋_GB2312" w:eastAsia="仿宋_GB2312" w:cs="仿宋_GB2312"/>
          <w:b w:val="0"/>
          <w:bCs/>
          <w:color w:val="auto"/>
          <w:sz w:val="32"/>
          <w:szCs w:val="32"/>
          <w:vertAlign w:val="baseline"/>
          <w:lang w:val="en-US" w:eastAsia="zh-CN"/>
        </w:rPr>
        <w:t>应急处置和协调科</w:t>
      </w:r>
      <w:r>
        <w:rPr>
          <w:rFonts w:hint="eastAsia" w:ascii="仿宋_GB2312" w:hAnsi="仿宋_GB2312" w:cs="仿宋_GB2312"/>
          <w:b w:val="0"/>
          <w:bCs/>
          <w:color w:val="auto"/>
          <w:sz w:val="32"/>
          <w:szCs w:val="32"/>
          <w:vertAlign w:val="baseline"/>
          <w:lang w:val="en-US" w:eastAsia="zh-CN"/>
        </w:rPr>
        <w:t>、</w:t>
      </w:r>
      <w:r>
        <w:rPr>
          <w:rFonts w:hint="eastAsia" w:ascii="仿宋_GB2312" w:hAnsi="仿宋_GB2312" w:eastAsia="仿宋_GB2312" w:cs="仿宋_GB2312"/>
          <w:b w:val="0"/>
          <w:bCs/>
          <w:color w:val="auto"/>
          <w:sz w:val="32"/>
          <w:szCs w:val="32"/>
          <w:vertAlign w:val="baseline"/>
          <w:lang w:val="en-US" w:eastAsia="zh-CN"/>
        </w:rPr>
        <w:t>法规和执法监督科</w:t>
      </w:r>
      <w:r>
        <w:rPr>
          <w:rFonts w:hint="eastAsia" w:ascii="仿宋_GB2312" w:hAnsi="仿宋_GB2312" w:cs="仿宋_GB2312"/>
          <w:b w:val="0"/>
          <w:bCs/>
          <w:color w:val="auto"/>
          <w:sz w:val="32"/>
          <w:szCs w:val="32"/>
          <w:vertAlign w:val="baseline"/>
          <w:lang w:val="en-US" w:eastAsia="zh-CN"/>
        </w:rPr>
        <w:t>、</w:t>
      </w:r>
      <w:r>
        <w:rPr>
          <w:rFonts w:hint="eastAsia" w:ascii="仿宋_GB2312" w:hAnsi="仿宋_GB2312" w:eastAsia="仿宋_GB2312" w:cs="仿宋_GB2312"/>
          <w:b w:val="0"/>
          <w:bCs/>
          <w:color w:val="auto"/>
          <w:sz w:val="32"/>
          <w:szCs w:val="32"/>
          <w:vertAlign w:val="baseline"/>
          <w:lang w:val="en-US" w:eastAsia="zh-CN"/>
        </w:rPr>
        <w:t>财务审计科</w:t>
      </w:r>
      <w:r>
        <w:rPr>
          <w:rFonts w:hint="eastAsia" w:ascii="仿宋_GB2312" w:hAnsi="仿宋_GB2312" w:cs="仿宋_GB2312"/>
          <w:b w:val="0"/>
          <w:bCs/>
          <w:color w:val="auto"/>
          <w:sz w:val="32"/>
          <w:szCs w:val="32"/>
          <w:vertAlign w:val="baseline"/>
          <w:lang w:val="en-US" w:eastAsia="zh-CN"/>
        </w:rPr>
        <w:t>、</w:t>
      </w:r>
      <w:r>
        <w:rPr>
          <w:rFonts w:hint="eastAsia" w:ascii="仿宋_GB2312" w:hAnsi="仿宋_GB2312" w:eastAsia="仿宋_GB2312" w:cs="仿宋_GB2312"/>
          <w:b w:val="0"/>
          <w:bCs/>
          <w:color w:val="auto"/>
          <w:sz w:val="32"/>
          <w:szCs w:val="32"/>
          <w:vertAlign w:val="baseline"/>
          <w:lang w:val="en-US" w:eastAsia="zh-CN"/>
        </w:rPr>
        <w:t>综合规划和改革科</w:t>
      </w:r>
      <w:r>
        <w:rPr>
          <w:rFonts w:hint="eastAsia" w:ascii="仿宋_GB2312" w:hAnsi="仿宋_GB2312" w:cs="仿宋_GB2312"/>
          <w:b w:val="0"/>
          <w:bCs/>
          <w:color w:val="auto"/>
          <w:sz w:val="32"/>
          <w:szCs w:val="32"/>
          <w:vertAlign w:val="baseline"/>
          <w:lang w:val="en-US" w:eastAsia="zh-CN"/>
        </w:rPr>
        <w:t>、</w:t>
      </w:r>
      <w:r>
        <w:rPr>
          <w:rFonts w:hint="eastAsia" w:ascii="仿宋_GB2312" w:hAnsi="仿宋_GB2312" w:eastAsia="仿宋_GB2312" w:cs="仿宋_GB2312"/>
          <w:b w:val="0"/>
          <w:bCs/>
          <w:color w:val="auto"/>
          <w:sz w:val="32"/>
          <w:szCs w:val="32"/>
          <w:vertAlign w:val="baseline"/>
          <w:lang w:val="en-US" w:eastAsia="zh-CN"/>
        </w:rPr>
        <w:t>行政审批和登记注册科</w:t>
      </w:r>
      <w:r>
        <w:rPr>
          <w:rFonts w:hint="eastAsia" w:ascii="仿宋_GB2312" w:hAnsi="仿宋_GB2312" w:cs="仿宋_GB2312"/>
          <w:b w:val="0"/>
          <w:bCs/>
          <w:color w:val="auto"/>
          <w:sz w:val="32"/>
          <w:szCs w:val="32"/>
          <w:vertAlign w:val="baseline"/>
          <w:lang w:val="en-US" w:eastAsia="zh-CN"/>
        </w:rPr>
        <w:t>、</w:t>
      </w:r>
      <w:r>
        <w:rPr>
          <w:rFonts w:hint="eastAsia" w:ascii="仿宋_GB2312" w:hAnsi="仿宋_GB2312" w:eastAsia="仿宋_GB2312" w:cs="仿宋_GB2312"/>
          <w:b w:val="0"/>
          <w:bCs/>
          <w:color w:val="auto"/>
          <w:sz w:val="32"/>
          <w:szCs w:val="32"/>
          <w:vertAlign w:val="baseline"/>
          <w:lang w:val="en-US" w:eastAsia="zh-CN"/>
        </w:rPr>
        <w:t>信用监督管理科</w:t>
      </w:r>
      <w:r>
        <w:rPr>
          <w:rFonts w:hint="eastAsia" w:ascii="仿宋_GB2312" w:hAnsi="仿宋_GB2312" w:cs="仿宋_GB2312"/>
          <w:b w:val="0"/>
          <w:bCs/>
          <w:color w:val="auto"/>
          <w:sz w:val="32"/>
          <w:szCs w:val="32"/>
          <w:vertAlign w:val="baseline"/>
          <w:lang w:val="en-US" w:eastAsia="zh-CN"/>
        </w:rPr>
        <w:t>、</w:t>
      </w:r>
      <w:r>
        <w:rPr>
          <w:rFonts w:hint="eastAsia" w:ascii="仿宋_GB2312" w:hAnsi="仿宋_GB2312" w:eastAsia="仿宋_GB2312" w:cs="仿宋_GB2312"/>
          <w:b w:val="0"/>
          <w:bCs/>
          <w:color w:val="auto"/>
          <w:sz w:val="32"/>
          <w:szCs w:val="32"/>
          <w:vertAlign w:val="baseline"/>
          <w:lang w:val="en-US" w:eastAsia="zh-CN"/>
        </w:rPr>
        <w:t>消费者权益保护科</w:t>
      </w:r>
      <w:r>
        <w:rPr>
          <w:rFonts w:hint="eastAsia" w:ascii="仿宋_GB2312" w:hAnsi="仿宋_GB2312" w:cs="仿宋_GB2312"/>
          <w:b w:val="0"/>
          <w:bCs/>
          <w:color w:val="auto"/>
          <w:sz w:val="32"/>
          <w:szCs w:val="32"/>
          <w:vertAlign w:val="baseline"/>
          <w:lang w:val="en-US" w:eastAsia="zh-CN"/>
        </w:rPr>
        <w:t>、</w:t>
      </w:r>
      <w:r>
        <w:rPr>
          <w:rFonts w:hint="eastAsia" w:ascii="仿宋_GB2312" w:hAnsi="仿宋_GB2312" w:eastAsia="仿宋_GB2312" w:cs="仿宋_GB2312"/>
          <w:b w:val="0"/>
          <w:bCs/>
          <w:color w:val="auto"/>
          <w:sz w:val="32"/>
          <w:szCs w:val="32"/>
          <w:vertAlign w:val="baseline"/>
          <w:lang w:val="en-US" w:eastAsia="zh-CN"/>
        </w:rPr>
        <w:t>广告监督管理科</w:t>
      </w:r>
      <w:r>
        <w:rPr>
          <w:rFonts w:hint="eastAsia" w:ascii="仿宋_GB2312" w:hAnsi="仿宋_GB2312" w:cs="仿宋_GB2312"/>
          <w:b w:val="0"/>
          <w:bCs/>
          <w:color w:val="auto"/>
          <w:sz w:val="32"/>
          <w:szCs w:val="32"/>
          <w:vertAlign w:val="baseline"/>
          <w:lang w:val="en-US" w:eastAsia="zh-CN"/>
        </w:rPr>
        <w:t>、</w:t>
      </w:r>
      <w:r>
        <w:rPr>
          <w:rFonts w:hint="eastAsia" w:ascii="仿宋_GB2312" w:hAnsi="仿宋_GB2312" w:eastAsia="仿宋_GB2312" w:cs="仿宋_GB2312"/>
          <w:b w:val="0"/>
          <w:bCs/>
          <w:color w:val="auto"/>
          <w:sz w:val="32"/>
          <w:szCs w:val="32"/>
          <w:vertAlign w:val="baseline"/>
          <w:lang w:val="en-US" w:eastAsia="zh-CN"/>
        </w:rPr>
        <w:t>市场（合同）网络交易监督管理科</w:t>
      </w:r>
      <w:r>
        <w:rPr>
          <w:rFonts w:hint="eastAsia" w:ascii="仿宋_GB2312" w:hAnsi="仿宋_GB2312" w:cs="仿宋_GB2312"/>
          <w:b w:val="0"/>
          <w:bCs/>
          <w:color w:val="auto"/>
          <w:sz w:val="32"/>
          <w:szCs w:val="32"/>
          <w:vertAlign w:val="baseline"/>
          <w:lang w:val="en-US" w:eastAsia="zh-CN"/>
        </w:rPr>
        <w:t>、</w:t>
      </w:r>
      <w:r>
        <w:rPr>
          <w:rFonts w:hint="eastAsia" w:ascii="仿宋_GB2312" w:hAnsi="仿宋_GB2312" w:eastAsia="仿宋_GB2312" w:cs="仿宋_GB2312"/>
          <w:b w:val="0"/>
          <w:bCs/>
          <w:color w:val="auto"/>
          <w:sz w:val="32"/>
          <w:szCs w:val="32"/>
          <w:vertAlign w:val="baseline"/>
          <w:lang w:val="en-US" w:eastAsia="zh-CN"/>
        </w:rPr>
        <w:t>质量发展科</w:t>
      </w:r>
      <w:r>
        <w:rPr>
          <w:rFonts w:hint="eastAsia" w:ascii="仿宋_GB2312" w:hAnsi="仿宋_GB2312" w:cs="仿宋_GB2312"/>
          <w:b w:val="0"/>
          <w:bCs/>
          <w:color w:val="auto"/>
          <w:sz w:val="32"/>
          <w:szCs w:val="32"/>
          <w:vertAlign w:val="baseline"/>
          <w:lang w:val="en-US" w:eastAsia="zh-CN"/>
        </w:rPr>
        <w:t>、</w:t>
      </w:r>
      <w:r>
        <w:rPr>
          <w:rFonts w:hint="eastAsia" w:ascii="仿宋_GB2312" w:hAnsi="仿宋_GB2312" w:eastAsia="仿宋_GB2312" w:cs="仿宋_GB2312"/>
          <w:b w:val="0"/>
          <w:bCs/>
          <w:color w:val="auto"/>
          <w:sz w:val="32"/>
          <w:szCs w:val="32"/>
          <w:vertAlign w:val="baseline"/>
          <w:lang w:val="en-US" w:eastAsia="zh-CN"/>
        </w:rPr>
        <w:t>产品质量安全监督管理科</w:t>
      </w:r>
      <w:r>
        <w:rPr>
          <w:rFonts w:hint="eastAsia" w:ascii="仿宋_GB2312" w:hAnsi="仿宋_GB2312" w:cs="仿宋_GB2312"/>
          <w:b w:val="0"/>
          <w:bCs/>
          <w:color w:val="auto"/>
          <w:sz w:val="32"/>
          <w:szCs w:val="32"/>
          <w:vertAlign w:val="baseline"/>
          <w:lang w:val="en-US" w:eastAsia="zh-CN"/>
        </w:rPr>
        <w:t>、</w:t>
      </w:r>
      <w:r>
        <w:rPr>
          <w:rFonts w:hint="eastAsia" w:ascii="仿宋_GB2312" w:hAnsi="仿宋_GB2312" w:eastAsia="仿宋_GB2312" w:cs="仿宋_GB2312"/>
          <w:b w:val="0"/>
          <w:bCs/>
          <w:color w:val="auto"/>
          <w:sz w:val="32"/>
          <w:szCs w:val="32"/>
          <w:vertAlign w:val="baseline"/>
          <w:lang w:val="en-US" w:eastAsia="zh-CN"/>
        </w:rPr>
        <w:t>标准化科</w:t>
      </w:r>
      <w:r>
        <w:rPr>
          <w:rFonts w:hint="eastAsia" w:ascii="仿宋_GB2312" w:hAnsi="仿宋_GB2312" w:cs="仿宋_GB2312"/>
          <w:b w:val="0"/>
          <w:bCs/>
          <w:color w:val="auto"/>
          <w:sz w:val="32"/>
          <w:szCs w:val="32"/>
          <w:vertAlign w:val="baseline"/>
          <w:lang w:val="en-US" w:eastAsia="zh-CN"/>
        </w:rPr>
        <w:t>、</w:t>
      </w:r>
      <w:r>
        <w:rPr>
          <w:rFonts w:hint="eastAsia" w:ascii="仿宋_GB2312" w:hAnsi="仿宋_GB2312" w:eastAsia="仿宋_GB2312" w:cs="仿宋_GB2312"/>
          <w:b w:val="0"/>
          <w:bCs/>
          <w:color w:val="auto"/>
          <w:sz w:val="32"/>
          <w:szCs w:val="32"/>
          <w:vertAlign w:val="baseline"/>
          <w:lang w:val="en-US" w:eastAsia="zh-CN"/>
        </w:rPr>
        <w:t>计量科</w:t>
      </w:r>
      <w:r>
        <w:rPr>
          <w:rFonts w:hint="eastAsia" w:ascii="仿宋_GB2312" w:hAnsi="仿宋_GB2312" w:cs="仿宋_GB2312"/>
          <w:b w:val="0"/>
          <w:bCs/>
          <w:color w:val="auto"/>
          <w:sz w:val="32"/>
          <w:szCs w:val="32"/>
          <w:vertAlign w:val="baseline"/>
          <w:lang w:val="en-US" w:eastAsia="zh-CN"/>
        </w:rPr>
        <w:t>、</w:t>
      </w:r>
      <w:r>
        <w:rPr>
          <w:rFonts w:hint="eastAsia" w:ascii="仿宋_GB2312" w:hAnsi="仿宋_GB2312" w:eastAsia="仿宋_GB2312" w:cs="仿宋_GB2312"/>
          <w:b w:val="0"/>
          <w:bCs/>
          <w:color w:val="auto"/>
          <w:sz w:val="32"/>
          <w:szCs w:val="32"/>
          <w:vertAlign w:val="baseline"/>
          <w:lang w:val="en-US" w:eastAsia="zh-CN"/>
        </w:rPr>
        <w:t>特种机电设备安全监察科</w:t>
      </w:r>
      <w:r>
        <w:rPr>
          <w:rFonts w:hint="eastAsia" w:ascii="仿宋_GB2312" w:hAnsi="仿宋_GB2312" w:cs="仿宋_GB2312"/>
          <w:b w:val="0"/>
          <w:bCs/>
          <w:color w:val="auto"/>
          <w:sz w:val="32"/>
          <w:szCs w:val="32"/>
          <w:vertAlign w:val="baseline"/>
          <w:lang w:val="en-US" w:eastAsia="zh-CN"/>
        </w:rPr>
        <w:t>、</w:t>
      </w:r>
      <w:r>
        <w:rPr>
          <w:rFonts w:hint="eastAsia" w:ascii="仿宋_GB2312" w:hAnsi="仿宋_GB2312" w:eastAsia="仿宋_GB2312" w:cs="仿宋_GB2312"/>
          <w:b w:val="0"/>
          <w:bCs/>
          <w:color w:val="auto"/>
          <w:sz w:val="32"/>
          <w:szCs w:val="32"/>
          <w:vertAlign w:val="baseline"/>
          <w:lang w:val="en-US" w:eastAsia="zh-CN"/>
        </w:rPr>
        <w:t>特种承压设备安全监察科</w:t>
      </w:r>
      <w:r>
        <w:rPr>
          <w:rFonts w:hint="eastAsia" w:ascii="仿宋_GB2312" w:hAnsi="仿宋_GB2312" w:cs="仿宋_GB2312"/>
          <w:b w:val="0"/>
          <w:bCs/>
          <w:color w:val="auto"/>
          <w:sz w:val="32"/>
          <w:szCs w:val="32"/>
          <w:vertAlign w:val="baseline"/>
          <w:lang w:val="en-US" w:eastAsia="zh-CN"/>
        </w:rPr>
        <w:t>、</w:t>
      </w:r>
      <w:r>
        <w:rPr>
          <w:rFonts w:hint="eastAsia" w:ascii="仿宋_GB2312" w:hAnsi="仿宋_GB2312" w:eastAsia="仿宋_GB2312" w:cs="仿宋_GB2312"/>
          <w:b w:val="0"/>
          <w:bCs/>
          <w:color w:val="auto"/>
          <w:sz w:val="32"/>
          <w:szCs w:val="32"/>
          <w:vertAlign w:val="baseline"/>
          <w:lang w:val="en-US" w:eastAsia="zh-CN"/>
        </w:rPr>
        <w:t>食品生产安全监督管理科</w:t>
      </w:r>
      <w:r>
        <w:rPr>
          <w:rFonts w:hint="eastAsia" w:ascii="仿宋_GB2312" w:hAnsi="仿宋_GB2312" w:cs="仿宋_GB2312"/>
          <w:b w:val="0"/>
          <w:bCs/>
          <w:color w:val="auto"/>
          <w:sz w:val="32"/>
          <w:szCs w:val="32"/>
          <w:vertAlign w:val="baseline"/>
          <w:lang w:val="en-US" w:eastAsia="zh-CN"/>
        </w:rPr>
        <w:t>、</w:t>
      </w:r>
      <w:r>
        <w:rPr>
          <w:rFonts w:hint="eastAsia" w:ascii="仿宋_GB2312" w:hAnsi="仿宋_GB2312" w:eastAsia="仿宋_GB2312" w:cs="仿宋_GB2312"/>
          <w:b w:val="0"/>
          <w:bCs/>
          <w:color w:val="auto"/>
          <w:sz w:val="32"/>
          <w:szCs w:val="32"/>
          <w:vertAlign w:val="baseline"/>
          <w:lang w:val="en-US" w:eastAsia="zh-CN"/>
        </w:rPr>
        <w:t>食品销售安全监督管理科</w:t>
      </w:r>
      <w:r>
        <w:rPr>
          <w:rFonts w:hint="eastAsia" w:ascii="仿宋_GB2312" w:hAnsi="仿宋_GB2312" w:cs="仿宋_GB2312"/>
          <w:b w:val="0"/>
          <w:bCs/>
          <w:color w:val="auto"/>
          <w:sz w:val="32"/>
          <w:szCs w:val="32"/>
          <w:vertAlign w:val="baseline"/>
          <w:lang w:val="en-US" w:eastAsia="zh-CN"/>
        </w:rPr>
        <w:t>、</w:t>
      </w:r>
      <w:r>
        <w:rPr>
          <w:rFonts w:hint="eastAsia" w:ascii="仿宋_GB2312" w:hAnsi="仿宋_GB2312" w:eastAsia="仿宋_GB2312" w:cs="仿宋_GB2312"/>
          <w:b w:val="0"/>
          <w:bCs/>
          <w:color w:val="auto"/>
          <w:sz w:val="32"/>
          <w:szCs w:val="32"/>
          <w:vertAlign w:val="baseline"/>
          <w:lang w:val="en-US" w:eastAsia="zh-CN"/>
        </w:rPr>
        <w:t>餐饮食品安全监督管理科</w:t>
      </w:r>
      <w:r>
        <w:rPr>
          <w:rFonts w:hint="eastAsia" w:ascii="仿宋_GB2312" w:hAnsi="仿宋_GB2312" w:cs="仿宋_GB2312"/>
          <w:b w:val="0"/>
          <w:bCs/>
          <w:color w:val="auto"/>
          <w:sz w:val="32"/>
          <w:szCs w:val="32"/>
          <w:vertAlign w:val="baseline"/>
          <w:lang w:val="en-US" w:eastAsia="zh-CN"/>
        </w:rPr>
        <w:t>、</w:t>
      </w:r>
      <w:r>
        <w:rPr>
          <w:rFonts w:hint="eastAsia" w:ascii="仿宋_GB2312" w:hAnsi="仿宋_GB2312" w:eastAsia="仿宋_GB2312" w:cs="仿宋_GB2312"/>
          <w:b w:val="0"/>
          <w:bCs/>
          <w:color w:val="auto"/>
          <w:sz w:val="32"/>
          <w:szCs w:val="32"/>
          <w:vertAlign w:val="baseline"/>
          <w:lang w:val="en-US" w:eastAsia="zh-CN"/>
        </w:rPr>
        <w:t>药品、医疗器械和化妆品使用监督管理科</w:t>
      </w:r>
      <w:r>
        <w:rPr>
          <w:rFonts w:hint="eastAsia" w:ascii="仿宋_GB2312" w:hAnsi="仿宋_GB2312" w:cs="仿宋_GB2312"/>
          <w:b w:val="0"/>
          <w:bCs/>
          <w:color w:val="auto"/>
          <w:sz w:val="32"/>
          <w:szCs w:val="32"/>
          <w:vertAlign w:val="baseline"/>
          <w:lang w:val="en-US" w:eastAsia="zh-CN"/>
        </w:rPr>
        <w:t>、</w:t>
      </w:r>
      <w:r>
        <w:rPr>
          <w:rFonts w:hint="eastAsia" w:ascii="仿宋_GB2312" w:hAnsi="仿宋_GB2312" w:eastAsia="仿宋_GB2312" w:cs="仿宋_GB2312"/>
          <w:b w:val="0"/>
          <w:bCs/>
          <w:color w:val="auto"/>
          <w:sz w:val="32"/>
          <w:szCs w:val="32"/>
          <w:vertAlign w:val="baseline"/>
          <w:lang w:val="en-US" w:eastAsia="zh-CN"/>
        </w:rPr>
        <w:t>药品、医疗器械和化妆品流通监督管理科</w:t>
      </w:r>
      <w:r>
        <w:rPr>
          <w:rFonts w:hint="eastAsia" w:ascii="仿宋_GB2312" w:hAnsi="仿宋_GB2312" w:cs="仿宋_GB2312"/>
          <w:b w:val="0"/>
          <w:bCs/>
          <w:color w:val="auto"/>
          <w:sz w:val="32"/>
          <w:szCs w:val="32"/>
          <w:vertAlign w:val="baseline"/>
          <w:lang w:val="en-US" w:eastAsia="zh-CN"/>
        </w:rPr>
        <w:t>、</w:t>
      </w:r>
      <w:r>
        <w:rPr>
          <w:rFonts w:hint="eastAsia" w:ascii="仿宋_GB2312" w:hAnsi="仿宋_GB2312" w:eastAsia="仿宋_GB2312" w:cs="仿宋_GB2312"/>
          <w:b w:val="0"/>
          <w:bCs/>
          <w:color w:val="auto"/>
          <w:sz w:val="32"/>
          <w:szCs w:val="32"/>
          <w:vertAlign w:val="baseline"/>
          <w:lang w:val="en-US" w:eastAsia="zh-CN"/>
        </w:rPr>
        <w:t>知识产权促进和保护科</w:t>
      </w:r>
      <w:r>
        <w:rPr>
          <w:rFonts w:hint="eastAsia" w:ascii="仿宋_GB2312" w:hAnsi="仿宋_GB2312" w:cs="仿宋_GB2312"/>
          <w:b w:val="0"/>
          <w:bCs/>
          <w:color w:val="auto"/>
          <w:sz w:val="32"/>
          <w:szCs w:val="32"/>
          <w:vertAlign w:val="baseline"/>
          <w:lang w:val="en-US" w:eastAsia="zh-CN"/>
        </w:rPr>
        <w:t>、</w:t>
      </w:r>
      <w:r>
        <w:rPr>
          <w:rFonts w:hint="eastAsia" w:ascii="仿宋_GB2312" w:hAnsi="仿宋_GB2312" w:eastAsia="仿宋_GB2312" w:cs="仿宋_GB2312"/>
          <w:b w:val="0"/>
          <w:bCs/>
          <w:color w:val="auto"/>
          <w:sz w:val="32"/>
          <w:szCs w:val="32"/>
          <w:vertAlign w:val="baseline"/>
          <w:lang w:val="en-US" w:eastAsia="zh-CN"/>
        </w:rPr>
        <w:t>价格监督检查和反不正当竞争科</w:t>
      </w:r>
      <w:r>
        <w:rPr>
          <w:rFonts w:hint="eastAsia" w:ascii="仿宋_GB2312" w:hAnsi="仿宋_GB2312" w:cs="仿宋_GB2312"/>
          <w:b w:val="0"/>
          <w:bCs/>
          <w:color w:val="auto"/>
          <w:sz w:val="32"/>
          <w:szCs w:val="32"/>
          <w:vertAlign w:val="baseline"/>
          <w:lang w:val="en-US" w:eastAsia="zh-CN"/>
        </w:rPr>
        <w:t>、</w:t>
      </w:r>
      <w:r>
        <w:rPr>
          <w:rFonts w:hint="eastAsia" w:ascii="仿宋_GB2312" w:hAnsi="仿宋_GB2312" w:eastAsia="仿宋_GB2312" w:cs="仿宋_GB2312"/>
          <w:b w:val="0"/>
          <w:bCs/>
          <w:color w:val="auto"/>
          <w:sz w:val="32"/>
          <w:szCs w:val="32"/>
          <w:vertAlign w:val="baseline"/>
          <w:lang w:val="en-US" w:eastAsia="zh-CN"/>
        </w:rPr>
        <w:t>科技信息科</w:t>
      </w:r>
      <w:r>
        <w:rPr>
          <w:rFonts w:hint="eastAsia" w:ascii="仿宋_GB2312" w:hAnsi="仿宋_GB2312" w:cs="仿宋_GB2312"/>
          <w:b w:val="0"/>
          <w:bCs/>
          <w:color w:val="auto"/>
          <w:sz w:val="32"/>
          <w:szCs w:val="32"/>
          <w:vertAlign w:val="baseline"/>
          <w:lang w:val="en-US" w:eastAsia="zh-CN"/>
        </w:rPr>
        <w:t>、</w:t>
      </w:r>
      <w:r>
        <w:rPr>
          <w:rFonts w:hint="eastAsia" w:ascii="仿宋_GB2312" w:hAnsi="仿宋_GB2312" w:eastAsia="仿宋_GB2312" w:cs="仿宋_GB2312"/>
          <w:b w:val="0"/>
          <w:bCs/>
          <w:color w:val="auto"/>
          <w:sz w:val="32"/>
          <w:szCs w:val="32"/>
          <w:vertAlign w:val="baseline"/>
          <w:lang w:val="en-US" w:eastAsia="zh-CN"/>
        </w:rPr>
        <w:t>政工科</w:t>
      </w:r>
      <w:r>
        <w:rPr>
          <w:rFonts w:hint="eastAsia" w:ascii="仿宋_GB2312" w:hAnsi="仿宋_GB2312" w:cs="仿宋_GB2312"/>
          <w:b w:val="0"/>
          <w:bCs/>
          <w:color w:val="auto"/>
          <w:sz w:val="32"/>
          <w:szCs w:val="32"/>
          <w:vertAlign w:val="baseline"/>
          <w:lang w:val="en-US" w:eastAsia="zh-CN"/>
        </w:rPr>
        <w:t>、</w:t>
      </w:r>
      <w:r>
        <w:rPr>
          <w:rFonts w:hint="eastAsia" w:ascii="仿宋_GB2312" w:hAnsi="仿宋_GB2312" w:eastAsia="仿宋_GB2312" w:cs="仿宋_GB2312"/>
          <w:b w:val="0"/>
          <w:bCs/>
          <w:color w:val="auto"/>
          <w:sz w:val="32"/>
          <w:szCs w:val="32"/>
          <w:vertAlign w:val="baseline"/>
          <w:lang w:val="en-US" w:eastAsia="zh-CN"/>
        </w:rPr>
        <w:t>机关党委</w:t>
      </w:r>
      <w:r>
        <w:rPr>
          <w:rFonts w:hint="eastAsia" w:ascii="仿宋_GB2312" w:hAnsi="仿宋_GB2312" w:cs="仿宋_GB2312"/>
          <w:b w:val="0"/>
          <w:bCs/>
          <w:color w:val="auto"/>
          <w:sz w:val="32"/>
          <w:szCs w:val="32"/>
          <w:vertAlign w:val="baseline"/>
          <w:lang w:val="en-US" w:eastAsia="zh-CN"/>
        </w:rPr>
        <w:t>、</w:t>
      </w:r>
      <w:r>
        <w:rPr>
          <w:rFonts w:hint="eastAsia" w:ascii="仿宋_GB2312" w:hAnsi="仿宋_GB2312" w:eastAsia="仿宋_GB2312" w:cs="仿宋_GB2312"/>
          <w:b w:val="0"/>
          <w:bCs/>
          <w:color w:val="auto"/>
          <w:sz w:val="32"/>
          <w:szCs w:val="32"/>
          <w:vertAlign w:val="baseline"/>
          <w:lang w:val="en-US" w:eastAsia="zh-CN"/>
        </w:rPr>
        <w:t>离退休干部科</w:t>
      </w:r>
      <w:r>
        <w:rPr>
          <w:rFonts w:hint="eastAsia" w:ascii="仿宋_GB2312" w:hAnsi="仿宋_GB2312" w:cs="仿宋_GB2312"/>
          <w:b w:val="0"/>
          <w:bCs/>
          <w:sz w:val="32"/>
          <w:szCs w:val="32"/>
          <w:lang w:val="en-US" w:eastAsia="zh-CN"/>
        </w:rPr>
        <w:t>等27</w:t>
      </w:r>
      <w:r>
        <w:rPr>
          <w:rFonts w:hint="default" w:ascii="仿宋_GB2312" w:hAnsi="仿宋_GB2312" w:cs="仿宋_GB2312"/>
          <w:b w:val="0"/>
          <w:bCs/>
          <w:sz w:val="32"/>
          <w:szCs w:val="32"/>
          <w:lang w:val="en-US" w:eastAsia="zh-CN"/>
        </w:rPr>
        <w:t>个机构</w:t>
      </w:r>
      <w:r>
        <w:rPr>
          <w:rFonts w:hint="eastAsia" w:ascii="仿宋_GB2312" w:hAnsi="仿宋_GB2312" w:cs="仿宋_GB2312"/>
          <w:b w:val="0"/>
          <w:bCs/>
          <w:sz w:val="32"/>
          <w:szCs w:val="32"/>
          <w:lang w:val="en-US" w:eastAsia="zh-CN"/>
        </w:rPr>
        <w:t>。</w:t>
      </w:r>
    </w:p>
    <w:p>
      <w:pPr>
        <w:keepNext w:val="0"/>
        <w:keepLines w:val="0"/>
        <w:pageBreakBefore w:val="0"/>
        <w:kinsoku/>
        <w:wordWrap/>
        <w:overflowPunct/>
        <w:topLinePunct w:val="0"/>
        <w:bidi w:val="0"/>
        <w:spacing w:line="560" w:lineRule="exact"/>
        <w:ind w:firstLine="640"/>
        <w:jc w:val="both"/>
        <w:textAlignment w:val="auto"/>
        <w:rPr>
          <w:rFonts w:hint="default" w:ascii="仿宋_GB2312" w:hAnsi="仿宋_GB2312" w:cs="仿宋_GB2312"/>
          <w:b w:val="0"/>
          <w:bCs/>
          <w:sz w:val="32"/>
          <w:szCs w:val="32"/>
          <w:lang w:val="en-US" w:eastAsia="zh-CN"/>
        </w:rPr>
      </w:pPr>
      <w:r>
        <w:rPr>
          <w:rFonts w:hint="default" w:ascii="仿宋_GB2312" w:hAnsi="仿宋_GB2312" w:cs="仿宋_GB2312"/>
          <w:b w:val="0"/>
          <w:bCs/>
          <w:sz w:val="32"/>
          <w:szCs w:val="32"/>
          <w:lang w:val="en-US" w:eastAsia="zh-CN"/>
        </w:rPr>
        <w:t>公益一类事业单位</w:t>
      </w:r>
      <w:r>
        <w:rPr>
          <w:rFonts w:hint="eastAsia" w:ascii="仿宋_GB2312" w:hAnsi="仿宋_GB2312" w:cs="仿宋_GB2312"/>
          <w:b w:val="0"/>
          <w:bCs/>
          <w:sz w:val="32"/>
          <w:szCs w:val="32"/>
          <w:lang w:val="en-US" w:eastAsia="zh-CN"/>
        </w:rPr>
        <w:t>6</w:t>
      </w:r>
      <w:r>
        <w:rPr>
          <w:rFonts w:hint="default" w:ascii="仿宋_GB2312" w:hAnsi="仿宋_GB2312" w:cs="仿宋_GB2312"/>
          <w:b w:val="0"/>
          <w:bCs/>
          <w:sz w:val="32"/>
          <w:szCs w:val="32"/>
          <w:lang w:val="en-US" w:eastAsia="zh-CN"/>
        </w:rPr>
        <w:t>个。分别为</w:t>
      </w:r>
      <w:r>
        <w:rPr>
          <w:rFonts w:hint="eastAsia" w:ascii="仿宋_GB2312" w:hAnsi="仿宋_GB2312" w:cs="仿宋_GB2312"/>
          <w:b w:val="0"/>
          <w:bCs/>
          <w:sz w:val="32"/>
          <w:szCs w:val="32"/>
          <w:lang w:val="en-US" w:eastAsia="zh-CN"/>
        </w:rPr>
        <w:t>：</w:t>
      </w:r>
      <w:r>
        <w:rPr>
          <w:rFonts w:hint="eastAsia" w:ascii="仿宋_GB2312" w:hAnsi="仿宋_GB2312" w:eastAsia="仿宋_GB2312" w:cs="仿宋_GB2312"/>
          <w:b w:val="0"/>
          <w:bCs/>
          <w:color w:val="auto"/>
          <w:sz w:val="32"/>
          <w:szCs w:val="32"/>
          <w:vertAlign w:val="baseline"/>
          <w:lang w:val="en-US" w:eastAsia="zh-CN"/>
        </w:rPr>
        <w:t>黄石市市场监管综合执法支队</w:t>
      </w:r>
      <w:r>
        <w:rPr>
          <w:rFonts w:hint="eastAsia" w:ascii="仿宋_GB2312" w:hAnsi="仿宋_GB2312" w:cs="仿宋_GB2312"/>
          <w:b w:val="0"/>
          <w:bCs/>
          <w:color w:val="auto"/>
          <w:sz w:val="32"/>
          <w:szCs w:val="32"/>
          <w:vertAlign w:val="baseline"/>
          <w:lang w:val="en-US" w:eastAsia="zh-CN"/>
        </w:rPr>
        <w:t>、</w:t>
      </w:r>
      <w:r>
        <w:rPr>
          <w:rFonts w:hint="eastAsia" w:ascii="仿宋_GB2312" w:hAnsi="仿宋_GB2312" w:eastAsia="仿宋_GB2312" w:cs="仿宋_GB2312"/>
          <w:b w:val="0"/>
          <w:bCs/>
          <w:color w:val="auto"/>
          <w:sz w:val="32"/>
          <w:szCs w:val="32"/>
          <w:vertAlign w:val="baseline"/>
          <w:lang w:val="en-US" w:eastAsia="zh-CN"/>
        </w:rPr>
        <w:t>食品药品信息服务中心</w:t>
      </w:r>
      <w:r>
        <w:rPr>
          <w:rFonts w:hint="eastAsia" w:ascii="仿宋_GB2312" w:hAnsi="仿宋_GB2312" w:cs="仿宋_GB2312"/>
          <w:b w:val="0"/>
          <w:bCs/>
          <w:color w:val="auto"/>
          <w:sz w:val="32"/>
          <w:szCs w:val="32"/>
          <w:vertAlign w:val="baseline"/>
          <w:lang w:val="en-US" w:eastAsia="zh-CN"/>
        </w:rPr>
        <w:t>、</w:t>
      </w:r>
      <w:r>
        <w:rPr>
          <w:rFonts w:hint="eastAsia" w:ascii="仿宋_GB2312" w:hAnsi="仿宋_GB2312" w:eastAsia="仿宋_GB2312" w:cs="仿宋_GB2312"/>
          <w:b w:val="0"/>
          <w:bCs/>
          <w:color w:val="auto"/>
          <w:sz w:val="32"/>
          <w:szCs w:val="32"/>
          <w:vertAlign w:val="baseline"/>
          <w:lang w:val="en-US" w:eastAsia="zh-CN"/>
        </w:rPr>
        <w:t>行政许可审查中心</w:t>
      </w:r>
      <w:r>
        <w:rPr>
          <w:rFonts w:hint="eastAsia" w:ascii="仿宋_GB2312" w:hAnsi="仿宋_GB2312" w:cs="仿宋_GB2312"/>
          <w:b w:val="0"/>
          <w:bCs/>
          <w:color w:val="auto"/>
          <w:sz w:val="32"/>
          <w:szCs w:val="32"/>
          <w:vertAlign w:val="baseline"/>
          <w:lang w:val="en-US" w:eastAsia="zh-CN"/>
        </w:rPr>
        <w:t>、</w:t>
      </w:r>
      <w:r>
        <w:rPr>
          <w:rFonts w:hint="eastAsia" w:ascii="仿宋_GB2312" w:hAnsi="仿宋_GB2312" w:eastAsia="仿宋_GB2312" w:cs="仿宋_GB2312"/>
          <w:b w:val="0"/>
          <w:bCs/>
          <w:color w:val="auto"/>
          <w:sz w:val="32"/>
          <w:szCs w:val="32"/>
          <w:vertAlign w:val="baseline"/>
          <w:lang w:val="en-US" w:eastAsia="zh-CN"/>
        </w:rPr>
        <w:t>工商信息中心</w:t>
      </w:r>
      <w:r>
        <w:rPr>
          <w:rFonts w:hint="eastAsia" w:ascii="仿宋_GB2312" w:hAnsi="仿宋_GB2312" w:cs="仿宋_GB2312"/>
          <w:b w:val="0"/>
          <w:bCs/>
          <w:color w:val="auto"/>
          <w:sz w:val="32"/>
          <w:szCs w:val="32"/>
          <w:vertAlign w:val="baseline"/>
          <w:lang w:val="en-US" w:eastAsia="zh-CN"/>
        </w:rPr>
        <w:t>、</w:t>
      </w:r>
      <w:r>
        <w:rPr>
          <w:rFonts w:hint="eastAsia" w:ascii="仿宋_GB2312" w:hAnsi="仿宋_GB2312" w:eastAsia="仿宋_GB2312" w:cs="仿宋_GB2312"/>
          <w:b w:val="0"/>
          <w:bCs/>
          <w:color w:val="auto"/>
          <w:sz w:val="32"/>
          <w:szCs w:val="32"/>
          <w:vertAlign w:val="baseline"/>
          <w:lang w:val="en-US" w:eastAsia="zh-CN"/>
        </w:rPr>
        <w:t>消委秘书处</w:t>
      </w:r>
      <w:r>
        <w:rPr>
          <w:rFonts w:hint="eastAsia" w:ascii="仿宋_GB2312" w:hAnsi="仿宋_GB2312" w:cs="仿宋_GB2312"/>
          <w:b w:val="0"/>
          <w:bCs/>
          <w:color w:val="auto"/>
          <w:sz w:val="32"/>
          <w:szCs w:val="32"/>
          <w:vertAlign w:val="baseline"/>
          <w:lang w:val="en-US" w:eastAsia="zh-CN"/>
        </w:rPr>
        <w:t>、</w:t>
      </w:r>
      <w:r>
        <w:rPr>
          <w:rFonts w:hint="eastAsia" w:ascii="仿宋_GB2312" w:hAnsi="仿宋_GB2312" w:eastAsia="仿宋_GB2312" w:cs="仿宋_GB2312"/>
          <w:b w:val="0"/>
          <w:bCs/>
          <w:color w:val="auto"/>
          <w:sz w:val="32"/>
          <w:szCs w:val="32"/>
          <w:vertAlign w:val="baseline"/>
          <w:lang w:val="en-US" w:eastAsia="zh-CN"/>
        </w:rPr>
        <w:t>个协秘书处</w:t>
      </w:r>
      <w:r>
        <w:rPr>
          <w:rFonts w:hint="default" w:ascii="仿宋_GB2312" w:hAnsi="仿宋_GB2312" w:cs="仿宋_GB2312"/>
          <w:b w:val="0"/>
          <w:bCs/>
          <w:sz w:val="32"/>
          <w:szCs w:val="32"/>
          <w:lang w:val="en-US" w:eastAsia="zh-CN"/>
        </w:rPr>
        <w:t>。</w:t>
      </w:r>
    </w:p>
    <w:p>
      <w:pPr>
        <w:keepNext w:val="0"/>
        <w:keepLines w:val="0"/>
        <w:pageBreakBefore w:val="0"/>
        <w:numPr>
          <w:numId w:val="0"/>
        </w:numPr>
        <w:kinsoku/>
        <w:wordWrap/>
        <w:overflowPunct/>
        <w:topLinePunct w:val="0"/>
        <w:bidi w:val="0"/>
        <w:spacing w:line="560" w:lineRule="exact"/>
        <w:textAlignment w:val="auto"/>
        <w:rPr>
          <w:rFonts w:hint="eastAsia" w:ascii="仿宋_GB2312" w:hAnsi="仿宋_GB2312" w:cs="仿宋_GB2312"/>
          <w:b w:val="0"/>
          <w:bCs/>
          <w:color w:val="auto"/>
          <w:sz w:val="32"/>
          <w:szCs w:val="32"/>
          <w:lang w:val="en-US" w:eastAsia="zh-CN"/>
        </w:rPr>
      </w:pPr>
      <w:r>
        <w:rPr>
          <w:rFonts w:hint="eastAsia" w:ascii="仿宋_GB2312" w:hAnsi="宋体"/>
          <w:b w:val="0"/>
          <w:bCs/>
          <w:sz w:val="32"/>
          <w:szCs w:val="32"/>
          <w:highlight w:val="none"/>
          <w:lang w:val="en-US" w:eastAsia="zh-CN"/>
        </w:rPr>
        <w:t xml:space="preserve">    下属单位具体包括：</w:t>
      </w:r>
      <w:r>
        <w:rPr>
          <w:rFonts w:hint="eastAsia" w:ascii="仿宋_GB2312" w:hAnsi="仿宋_GB2312" w:eastAsia="仿宋_GB2312" w:cs="仿宋_GB2312"/>
          <w:b w:val="0"/>
          <w:bCs/>
          <w:i w:val="0"/>
          <w:caps w:val="0"/>
          <w:color w:val="auto"/>
          <w:spacing w:val="0"/>
          <w:sz w:val="32"/>
          <w:szCs w:val="32"/>
          <w:shd w:val="clear" w:color="auto" w:fill="FFFFFF"/>
        </w:rPr>
        <w:t>黄石市计量检定测试所</w:t>
      </w:r>
      <w:r>
        <w:rPr>
          <w:rFonts w:hint="eastAsia" w:ascii="仿宋_GB2312" w:hAnsi="仿宋_GB2312" w:eastAsia="仿宋_GB2312" w:cs="仿宋_GB2312"/>
          <w:b w:val="0"/>
          <w:bCs/>
          <w:i w:val="0"/>
          <w:caps w:val="0"/>
          <w:color w:val="auto"/>
          <w:spacing w:val="0"/>
          <w:sz w:val="32"/>
          <w:szCs w:val="32"/>
          <w:shd w:val="clear" w:color="auto" w:fill="FFFFFF"/>
          <w:lang w:eastAsia="zh-CN"/>
        </w:rPr>
        <w:t>、</w:t>
      </w:r>
      <w:r>
        <w:rPr>
          <w:rFonts w:hint="eastAsia" w:ascii="仿宋_GB2312" w:hAnsi="仿宋_GB2312" w:eastAsia="仿宋_GB2312" w:cs="仿宋_GB2312"/>
          <w:b w:val="0"/>
          <w:bCs/>
          <w:color w:val="auto"/>
          <w:sz w:val="32"/>
          <w:szCs w:val="32"/>
        </w:rPr>
        <w:t>黄石市产品质量监督检验所</w:t>
      </w:r>
      <w:r>
        <w:rPr>
          <w:rFonts w:hint="eastAsia" w:ascii="仿宋_GB2312" w:hAnsi="仿宋_GB2312" w:eastAsia="仿宋_GB2312" w:cs="仿宋_GB2312"/>
          <w:b w:val="0"/>
          <w:bCs/>
          <w:color w:val="auto"/>
          <w:sz w:val="32"/>
          <w:szCs w:val="32"/>
          <w:lang w:eastAsia="zh-CN"/>
        </w:rPr>
        <w:t>、</w:t>
      </w:r>
      <w:r>
        <w:rPr>
          <w:rFonts w:hint="eastAsia" w:ascii="仿宋_GB2312" w:hAnsi="仿宋_GB2312" w:eastAsia="仿宋_GB2312" w:cs="仿宋_GB2312"/>
          <w:b w:val="0"/>
          <w:bCs/>
          <w:i w:val="0"/>
          <w:caps w:val="0"/>
          <w:color w:val="333333"/>
          <w:spacing w:val="0"/>
          <w:sz w:val="32"/>
          <w:szCs w:val="32"/>
          <w:shd w:val="clear" w:color="auto" w:fill="FFFFFF"/>
        </w:rPr>
        <w:t>黄石市信息与标准化所</w:t>
      </w:r>
      <w:r>
        <w:rPr>
          <w:rFonts w:hint="eastAsia" w:ascii="仿宋_GB2312" w:hAnsi="仿宋_GB2312" w:eastAsia="仿宋_GB2312" w:cs="仿宋_GB2312"/>
          <w:b w:val="0"/>
          <w:bCs/>
          <w:i w:val="0"/>
          <w:caps w:val="0"/>
          <w:color w:val="333333"/>
          <w:spacing w:val="0"/>
          <w:sz w:val="32"/>
          <w:szCs w:val="32"/>
          <w:shd w:val="clear" w:color="auto" w:fill="FFFFFF"/>
          <w:lang w:eastAsia="zh-CN"/>
        </w:rPr>
        <w:t>、</w:t>
      </w:r>
      <w:r>
        <w:rPr>
          <w:rFonts w:hint="eastAsia" w:ascii="仿宋_GB2312" w:hAnsi="仿宋_GB2312" w:eastAsia="仿宋_GB2312" w:cs="仿宋_GB2312"/>
          <w:b w:val="0"/>
          <w:bCs/>
          <w:sz w:val="32"/>
          <w:szCs w:val="32"/>
        </w:rPr>
        <w:t>黄石市食品药品检验检测中心</w:t>
      </w:r>
      <w:r>
        <w:rPr>
          <w:rFonts w:hint="eastAsia" w:ascii="仿宋_GB2312" w:hAnsi="仿宋_GB2312" w:eastAsia="仿宋_GB2312" w:cs="仿宋_GB2312"/>
          <w:b w:val="0"/>
          <w:bCs/>
          <w:sz w:val="32"/>
          <w:szCs w:val="32"/>
          <w:highlight w:val="none"/>
          <w:lang w:val="en-US" w:eastAsia="zh-CN"/>
        </w:rPr>
        <w:t>。</w:t>
      </w:r>
      <w:r>
        <w:rPr>
          <w:rFonts w:hint="eastAsia" w:ascii="仿宋_GB2312" w:hAnsi="仿宋_GB2312" w:eastAsia="仿宋_GB2312" w:cs="仿宋_GB2312"/>
          <w:b w:val="0"/>
          <w:bCs/>
          <w:color w:val="auto"/>
          <w:sz w:val="32"/>
          <w:szCs w:val="32"/>
          <w:lang w:val="en-US" w:eastAsia="zh-CN"/>
        </w:rPr>
        <w:t xml:space="preserve">   </w:t>
      </w:r>
      <w:r>
        <w:rPr>
          <w:rFonts w:hint="eastAsia" w:ascii="仿宋_GB2312" w:hAnsi="仿宋_GB2312" w:cs="仿宋_GB2312"/>
          <w:b w:val="0"/>
          <w:bCs/>
          <w:color w:val="auto"/>
          <w:sz w:val="32"/>
          <w:szCs w:val="32"/>
          <w:lang w:val="en-US" w:eastAsia="zh-CN"/>
        </w:rPr>
        <w:t xml:space="preserve"> </w:t>
      </w:r>
    </w:p>
    <w:p>
      <w:pPr>
        <w:keepNext w:val="0"/>
        <w:keepLines w:val="0"/>
        <w:pageBreakBefore w:val="0"/>
        <w:numPr>
          <w:numId w:val="0"/>
        </w:numPr>
        <w:kinsoku/>
        <w:wordWrap/>
        <w:overflowPunct/>
        <w:topLinePunct w:val="0"/>
        <w:bidi w:val="0"/>
        <w:spacing w:line="560" w:lineRule="exac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 xml:space="preserve">    第三部分  预算收支安排及增减变化情况</w:t>
      </w:r>
    </w:p>
    <w:p>
      <w:pPr>
        <w:keepNext w:val="0"/>
        <w:keepLines w:val="0"/>
        <w:pageBreakBefore w:val="0"/>
        <w:kinsoku/>
        <w:wordWrap/>
        <w:overflowPunct/>
        <w:topLinePunct w:val="0"/>
        <w:bidi w:val="0"/>
        <w:adjustRightInd w:val="0"/>
        <w:snapToGrid w:val="0"/>
        <w:spacing w:line="560" w:lineRule="exact"/>
        <w:ind w:firstLine="643" w:firstLineChars="200"/>
        <w:textAlignment w:val="auto"/>
        <w:rPr>
          <w:rFonts w:hint="eastAsia" w:ascii="仿宋_GB2312" w:hAnsi="宋体" w:eastAsia="仿宋_GB2312"/>
          <w:b w:val="0"/>
          <w:bCs w:val="0"/>
          <w:sz w:val="32"/>
          <w:szCs w:val="32"/>
          <w:highlight w:val="none"/>
          <w:lang w:val="en-US" w:eastAsia="zh-CN"/>
        </w:rPr>
      </w:pPr>
      <w:r>
        <w:rPr>
          <w:rFonts w:hint="eastAsia" w:ascii="仿宋_GB2312" w:hAnsi="宋体"/>
          <w:b w:val="0"/>
          <w:bCs w:val="0"/>
          <w:sz w:val="32"/>
          <w:szCs w:val="32"/>
          <w:highlight w:val="none"/>
          <w:lang w:val="en-US" w:eastAsia="zh-CN"/>
        </w:rPr>
        <w:t>（</w:t>
      </w:r>
      <w:r>
        <w:rPr>
          <w:rFonts w:hint="eastAsia" w:ascii="仿宋_GB2312" w:hAnsi="宋体" w:eastAsia="仿宋_GB2312"/>
          <w:b w:val="0"/>
          <w:bCs w:val="0"/>
          <w:sz w:val="32"/>
          <w:szCs w:val="32"/>
          <w:highlight w:val="none"/>
          <w:lang w:val="en-US" w:eastAsia="zh-CN"/>
        </w:rPr>
        <w:t>一</w:t>
      </w:r>
      <w:r>
        <w:rPr>
          <w:rFonts w:hint="eastAsia" w:ascii="仿宋_GB2312" w:hAnsi="宋体"/>
          <w:b w:val="0"/>
          <w:bCs w:val="0"/>
          <w:sz w:val="32"/>
          <w:szCs w:val="32"/>
          <w:highlight w:val="none"/>
          <w:lang w:val="en-US" w:eastAsia="zh-CN"/>
        </w:rPr>
        <w:t>）</w:t>
      </w:r>
      <w:r>
        <w:rPr>
          <w:rFonts w:hint="eastAsia" w:ascii="仿宋_GB2312" w:hAnsi="宋体" w:eastAsia="仿宋_GB2312"/>
          <w:b w:val="0"/>
          <w:bCs w:val="0"/>
          <w:sz w:val="32"/>
          <w:szCs w:val="32"/>
          <w:highlight w:val="none"/>
          <w:lang w:val="en-US" w:eastAsia="zh-CN"/>
        </w:rPr>
        <w:t>收</w:t>
      </w:r>
      <w:r>
        <w:rPr>
          <w:rFonts w:hint="eastAsia" w:ascii="仿宋_GB2312" w:hAnsi="宋体"/>
          <w:b w:val="0"/>
          <w:bCs w:val="0"/>
          <w:sz w:val="32"/>
          <w:szCs w:val="32"/>
          <w:highlight w:val="none"/>
          <w:lang w:val="en-US" w:eastAsia="zh-CN"/>
        </w:rPr>
        <w:t>入支出预算</w:t>
      </w:r>
      <w:r>
        <w:rPr>
          <w:rFonts w:hint="eastAsia" w:ascii="仿宋_GB2312" w:hAnsi="宋体" w:eastAsia="仿宋_GB2312"/>
          <w:b w:val="0"/>
          <w:bCs w:val="0"/>
          <w:sz w:val="32"/>
          <w:szCs w:val="32"/>
          <w:highlight w:val="none"/>
          <w:lang w:val="en-US" w:eastAsia="zh-CN"/>
        </w:rPr>
        <w:t>总体情况</w:t>
      </w:r>
      <w:r>
        <w:rPr>
          <w:rFonts w:hint="eastAsia" w:ascii="仿宋_GB2312" w:hAnsi="宋体"/>
          <w:b w:val="0"/>
          <w:bCs w:val="0"/>
          <w:sz w:val="32"/>
          <w:szCs w:val="32"/>
          <w:highlight w:val="none"/>
          <w:lang w:val="en-US" w:eastAsia="zh-CN"/>
        </w:rPr>
        <w:t>及增减变化情况</w:t>
      </w:r>
      <w:r>
        <w:rPr>
          <w:rFonts w:hint="eastAsia" w:ascii="仿宋_GB2312" w:hAnsi="宋体" w:eastAsia="仿宋_GB2312"/>
          <w:b w:val="0"/>
          <w:bCs w:val="0"/>
          <w:sz w:val="32"/>
          <w:szCs w:val="32"/>
          <w:highlight w:val="none"/>
          <w:lang w:val="en-US" w:eastAsia="zh-CN"/>
        </w:rPr>
        <w:t>说明</w:t>
      </w: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宋体" w:eastAsia="仿宋_GB2312"/>
          <w:b w:val="0"/>
          <w:bCs w:val="0"/>
          <w:sz w:val="32"/>
          <w:szCs w:val="32"/>
          <w:highlight w:val="none"/>
          <w:lang w:val="en-US" w:eastAsia="zh-CN"/>
        </w:rPr>
      </w:pPr>
      <w:r>
        <w:rPr>
          <w:rFonts w:hint="eastAsia" w:ascii="仿宋_GB2312" w:hAnsi="宋体"/>
          <w:b w:val="0"/>
          <w:bCs w:val="0"/>
          <w:sz w:val="32"/>
          <w:szCs w:val="32"/>
          <w:highlight w:val="none"/>
          <w:lang w:val="en-US" w:eastAsia="zh-CN"/>
        </w:rPr>
        <w:t>按照综合预算的原则，</w:t>
      </w:r>
      <w:r>
        <w:rPr>
          <w:rFonts w:hint="eastAsia" w:ascii="仿宋_GB2312" w:hAnsi="仿宋_GB2312" w:cs="仿宋_GB2312"/>
          <w:b w:val="0"/>
          <w:bCs w:val="0"/>
          <w:sz w:val="32"/>
          <w:szCs w:val="32"/>
          <w:lang w:val="en-US" w:eastAsia="zh-CN"/>
        </w:rPr>
        <w:t>黄石市市场监督管理局</w:t>
      </w:r>
      <w:r>
        <w:rPr>
          <w:rFonts w:hint="eastAsia" w:ascii="仿宋_GB2312" w:hAnsi="宋体"/>
          <w:b w:val="0"/>
          <w:bCs w:val="0"/>
          <w:sz w:val="32"/>
          <w:szCs w:val="32"/>
          <w:highlight w:val="none"/>
          <w:lang w:val="en-US" w:eastAsia="zh-CN"/>
        </w:rPr>
        <w:t>所有收入和支出均纳入部门预算管理。收入包括：一般公共预算拨款收入，支出包括：一般公共服务支出。</w:t>
      </w:r>
      <w:r>
        <w:rPr>
          <w:rFonts w:hint="eastAsia" w:ascii="黑体" w:hAnsi="黑体" w:eastAsia="黑体" w:cs="黑体"/>
          <w:b w:val="0"/>
          <w:bCs w:val="0"/>
          <w:sz w:val="32"/>
          <w:szCs w:val="32"/>
          <w:lang w:val="en-US" w:eastAsia="zh-CN"/>
        </w:rPr>
        <w:t>2024</w:t>
      </w:r>
      <w:r>
        <w:rPr>
          <w:rFonts w:hint="eastAsia" w:ascii="仿宋_GB2312" w:hAnsi="宋体" w:eastAsia="仿宋_GB2312"/>
          <w:b w:val="0"/>
          <w:bCs w:val="0"/>
          <w:sz w:val="32"/>
          <w:szCs w:val="32"/>
          <w:highlight w:val="none"/>
          <w:lang w:val="en-US" w:eastAsia="zh-CN"/>
        </w:rPr>
        <w:t>年</w:t>
      </w:r>
      <w:r>
        <w:rPr>
          <w:rFonts w:hint="eastAsia" w:ascii="仿宋_GB2312" w:hAnsi="宋体"/>
          <w:b w:val="0"/>
          <w:bCs w:val="0"/>
          <w:sz w:val="32"/>
          <w:szCs w:val="32"/>
          <w:highlight w:val="none"/>
          <w:lang w:val="en-US" w:eastAsia="zh-CN"/>
        </w:rPr>
        <w:t>度</w:t>
      </w:r>
      <w:r>
        <w:rPr>
          <w:rFonts w:hint="eastAsia" w:ascii="仿宋_GB2312" w:hAnsi="宋体" w:eastAsia="仿宋_GB2312"/>
          <w:b w:val="0"/>
          <w:bCs w:val="0"/>
          <w:sz w:val="32"/>
          <w:szCs w:val="32"/>
          <w:highlight w:val="none"/>
          <w:lang w:val="en-US" w:eastAsia="zh-CN"/>
        </w:rPr>
        <w:t>收支</w:t>
      </w:r>
      <w:r>
        <w:rPr>
          <w:rFonts w:hint="eastAsia" w:ascii="仿宋_GB2312" w:hAnsi="宋体"/>
          <w:b w:val="0"/>
          <w:bCs w:val="0"/>
          <w:sz w:val="32"/>
          <w:szCs w:val="32"/>
          <w:highlight w:val="none"/>
          <w:lang w:val="en-US" w:eastAsia="zh-CN"/>
        </w:rPr>
        <w:t>总预算10653.01</w:t>
      </w:r>
      <w:r>
        <w:rPr>
          <w:rFonts w:hint="eastAsia" w:ascii="仿宋_GB2312" w:hAnsi="宋体" w:eastAsia="仿宋_GB2312"/>
          <w:b w:val="0"/>
          <w:bCs w:val="0"/>
          <w:sz w:val="32"/>
          <w:szCs w:val="32"/>
          <w:highlight w:val="none"/>
          <w:lang w:val="en-US" w:eastAsia="zh-CN"/>
        </w:rPr>
        <w:t>万元。</w:t>
      </w:r>
    </w:p>
    <w:p>
      <w:pPr>
        <w:keepNext w:val="0"/>
        <w:keepLines w:val="0"/>
        <w:pageBreakBefore w:val="0"/>
        <w:kinsoku/>
        <w:wordWrap/>
        <w:overflowPunct/>
        <w:topLinePunct w:val="0"/>
        <w:bidi w:val="0"/>
        <w:spacing w:line="560" w:lineRule="exact"/>
        <w:ind w:firstLine="640" w:firstLineChars="200"/>
        <w:textAlignment w:val="auto"/>
        <w:rPr>
          <w:rFonts w:hint="default" w:ascii="黑体" w:hAnsi="黑体" w:eastAsia="黑体" w:cs="黑体"/>
          <w:b w:val="0"/>
          <w:bCs w:val="0"/>
          <w:sz w:val="32"/>
          <w:szCs w:val="32"/>
          <w:lang w:val="en-US" w:eastAsia="zh-CN"/>
        </w:rPr>
      </w:pPr>
      <w:r>
        <w:rPr>
          <w:rFonts w:hint="eastAsia"/>
          <w:b w:val="0"/>
          <w:bCs w:val="0"/>
          <w:lang w:val="en-US" w:eastAsia="zh-CN"/>
        </w:rPr>
        <w:t>其中：1、收入预算情况 。</w:t>
      </w:r>
      <w:r>
        <w:rPr>
          <w:rFonts w:hint="eastAsia" w:ascii="黑体" w:hAnsi="黑体" w:eastAsia="黑体" w:cs="黑体"/>
          <w:b w:val="0"/>
          <w:bCs w:val="0"/>
          <w:sz w:val="32"/>
          <w:szCs w:val="32"/>
          <w:lang w:val="en-US" w:eastAsia="zh-CN"/>
        </w:rPr>
        <w:t>2024</w:t>
      </w:r>
      <w:r>
        <w:rPr>
          <w:rFonts w:hint="eastAsia"/>
          <w:b w:val="0"/>
          <w:bCs w:val="0"/>
          <w:lang w:val="en-US" w:eastAsia="zh-CN"/>
        </w:rPr>
        <w:t>年度收入预算</w:t>
      </w:r>
      <w:r>
        <w:rPr>
          <w:rFonts w:hint="eastAsia" w:ascii="仿宋_GB2312"/>
          <w:b w:val="0"/>
          <w:bCs w:val="0"/>
          <w:kern w:val="44"/>
          <w:sz w:val="32"/>
          <w:szCs w:val="32"/>
          <w:highlight w:val="none"/>
          <w:lang w:val="en-US" w:eastAsia="zh-CN"/>
        </w:rPr>
        <w:t>10653.01</w:t>
      </w:r>
      <w:r>
        <w:rPr>
          <w:rFonts w:hint="eastAsia"/>
          <w:b w:val="0"/>
          <w:bCs w:val="0"/>
          <w:lang w:val="en-US" w:eastAsia="zh-CN"/>
        </w:rPr>
        <w:t>万元，比上年预算减少</w:t>
      </w:r>
      <w:r>
        <w:rPr>
          <w:rFonts w:hint="eastAsia" w:ascii="仿宋_GB2312"/>
          <w:b w:val="0"/>
          <w:bCs w:val="0"/>
          <w:kern w:val="44"/>
          <w:sz w:val="32"/>
          <w:szCs w:val="32"/>
          <w:highlight w:val="none"/>
          <w:lang w:val="en-US" w:eastAsia="zh-CN"/>
        </w:rPr>
        <w:t>259.46</w:t>
      </w:r>
      <w:r>
        <w:rPr>
          <w:rFonts w:hint="eastAsia"/>
          <w:b w:val="0"/>
          <w:bCs w:val="0"/>
          <w:lang w:val="en-US" w:eastAsia="zh-CN"/>
        </w:rPr>
        <w:t>万元，</w:t>
      </w:r>
      <w:r>
        <w:rPr>
          <w:rFonts w:hint="eastAsia" w:ascii="仿宋_GB2312" w:eastAsia="仿宋_GB2312"/>
          <w:b w:val="0"/>
          <w:bCs w:val="0"/>
          <w:kern w:val="44"/>
          <w:sz w:val="32"/>
          <w:szCs w:val="32"/>
          <w:highlight w:val="none"/>
          <w:lang w:eastAsia="zh-CN"/>
        </w:rPr>
        <w:t>下降</w:t>
      </w:r>
      <w:r>
        <w:rPr>
          <w:rFonts w:hint="eastAsia" w:ascii="仿宋_GB2312" w:eastAsia="仿宋_GB2312"/>
          <w:b w:val="0"/>
          <w:bCs w:val="0"/>
          <w:kern w:val="44"/>
          <w:sz w:val="32"/>
          <w:szCs w:val="32"/>
          <w:highlight w:val="none"/>
        </w:rPr>
        <w:t xml:space="preserve"> </w:t>
      </w:r>
      <w:r>
        <w:rPr>
          <w:rFonts w:hint="eastAsia" w:ascii="仿宋_GB2312"/>
          <w:b w:val="0"/>
          <w:bCs w:val="0"/>
          <w:kern w:val="44"/>
          <w:sz w:val="32"/>
          <w:szCs w:val="32"/>
          <w:highlight w:val="none"/>
          <w:lang w:val="en-US" w:eastAsia="zh-CN"/>
        </w:rPr>
        <w:t>2.38</w:t>
      </w:r>
      <w:r>
        <w:rPr>
          <w:rFonts w:hint="eastAsia" w:ascii="仿宋_GB2312" w:eastAsia="仿宋_GB2312"/>
          <w:b w:val="0"/>
          <w:bCs w:val="0"/>
          <w:kern w:val="44"/>
          <w:sz w:val="32"/>
          <w:szCs w:val="32"/>
          <w:highlight w:val="none"/>
        </w:rPr>
        <w:t xml:space="preserve"> %</w:t>
      </w:r>
      <w:r>
        <w:rPr>
          <w:rFonts w:hint="eastAsia"/>
          <w:b w:val="0"/>
          <w:bCs w:val="0"/>
          <w:lang w:val="en-US" w:eastAsia="zh-CN"/>
        </w:rPr>
        <w:t>。其中，一般公共预算拨款收入</w:t>
      </w:r>
      <w:r>
        <w:rPr>
          <w:rFonts w:hint="eastAsia" w:ascii="仿宋_GB2312" w:eastAsia="仿宋_GB2312"/>
          <w:b w:val="0"/>
          <w:bCs w:val="0"/>
          <w:kern w:val="44"/>
          <w:sz w:val="32"/>
          <w:szCs w:val="32"/>
          <w:highlight w:val="none"/>
        </w:rPr>
        <w:t xml:space="preserve"> </w:t>
      </w:r>
      <w:r>
        <w:rPr>
          <w:rFonts w:hint="eastAsia" w:ascii="仿宋_GB2312"/>
          <w:b w:val="0"/>
          <w:bCs w:val="0"/>
          <w:kern w:val="44"/>
          <w:sz w:val="32"/>
          <w:szCs w:val="32"/>
          <w:highlight w:val="none"/>
          <w:lang w:val="en-US" w:eastAsia="zh-CN"/>
        </w:rPr>
        <w:t>10653.01</w:t>
      </w:r>
      <w:r>
        <w:rPr>
          <w:rFonts w:hint="eastAsia"/>
          <w:b w:val="0"/>
          <w:bCs w:val="0"/>
          <w:lang w:val="en-US" w:eastAsia="zh-CN"/>
        </w:rPr>
        <w:t>万元，</w:t>
      </w:r>
      <w:r>
        <w:rPr>
          <w:rFonts w:hint="eastAsia" w:ascii="仿宋_GB2312" w:hAnsi="宋体"/>
          <w:b w:val="0"/>
          <w:bCs w:val="0"/>
          <w:szCs w:val="32"/>
          <w:highlight w:val="none"/>
          <w:lang w:val="en-US" w:eastAsia="zh-CN"/>
        </w:rPr>
        <w:t>占本年收入100 %，</w:t>
      </w:r>
      <w:r>
        <w:rPr>
          <w:rFonts w:hint="eastAsia"/>
          <w:b w:val="0"/>
          <w:bCs w:val="0"/>
          <w:lang w:val="en-US" w:eastAsia="zh-CN"/>
        </w:rPr>
        <w:t>包括经费拨款</w:t>
      </w:r>
      <w:r>
        <w:rPr>
          <w:rFonts w:hint="eastAsia" w:ascii="仿宋_GB2312" w:eastAsia="仿宋_GB2312"/>
          <w:b w:val="0"/>
          <w:bCs w:val="0"/>
          <w:kern w:val="44"/>
          <w:sz w:val="32"/>
          <w:szCs w:val="32"/>
          <w:highlight w:val="none"/>
        </w:rPr>
        <w:t xml:space="preserve"> </w:t>
      </w:r>
      <w:r>
        <w:rPr>
          <w:rFonts w:hint="eastAsia" w:ascii="仿宋_GB2312"/>
          <w:b w:val="0"/>
          <w:bCs w:val="0"/>
          <w:kern w:val="44"/>
          <w:sz w:val="32"/>
          <w:szCs w:val="32"/>
          <w:highlight w:val="none"/>
          <w:lang w:val="en-US" w:eastAsia="zh-CN"/>
        </w:rPr>
        <w:t>10,653.01</w:t>
      </w:r>
      <w:r>
        <w:rPr>
          <w:rFonts w:hint="eastAsia"/>
          <w:b w:val="0"/>
          <w:bCs w:val="0"/>
          <w:lang w:val="en-US" w:eastAsia="zh-CN"/>
        </w:rPr>
        <w:t>万元，</w:t>
      </w:r>
      <w:r>
        <w:rPr>
          <w:rFonts w:hint="eastAsia" w:ascii="仿宋_GB2312" w:hAnsi="宋体"/>
          <w:b w:val="0"/>
          <w:bCs w:val="0"/>
          <w:szCs w:val="32"/>
          <w:highlight w:val="none"/>
          <w:lang w:val="en-US" w:eastAsia="zh-CN"/>
        </w:rPr>
        <w:t>占本年收入 100 %</w:t>
      </w:r>
      <w:r>
        <w:rPr>
          <w:rFonts w:hint="eastAsia"/>
          <w:b w:val="0"/>
          <w:bCs w:val="0"/>
          <w:lang w:val="en-US" w:eastAsia="zh-CN"/>
        </w:rPr>
        <w:t>。</w:t>
      </w:r>
    </w:p>
    <w:p>
      <w:pPr>
        <w:keepNext w:val="0"/>
        <w:keepLines w:val="0"/>
        <w:pageBreakBefore w:val="0"/>
        <w:numPr>
          <w:ilvl w:val="0"/>
          <w:numId w:val="0"/>
        </w:numPr>
        <w:kinsoku/>
        <w:wordWrap/>
        <w:overflowPunct/>
        <w:topLinePunct w:val="0"/>
        <w:bidi w:val="0"/>
        <w:spacing w:line="560" w:lineRule="exact"/>
        <w:ind w:firstLine="643" w:firstLineChars="200"/>
        <w:textAlignment w:val="auto"/>
        <w:rPr>
          <w:rFonts w:hint="eastAsia"/>
          <w:b w:val="0"/>
          <w:bCs w:val="0"/>
          <w:lang w:val="en-US" w:eastAsia="zh-CN"/>
        </w:rPr>
      </w:pPr>
      <w:r>
        <w:rPr>
          <w:rFonts w:hint="eastAsia"/>
          <w:b w:val="0"/>
          <w:bCs w:val="0"/>
          <w:lang w:val="en-US" w:eastAsia="zh-CN"/>
        </w:rPr>
        <w:t>收入减少的原因：</w:t>
      </w:r>
      <w:r>
        <w:rPr>
          <w:rFonts w:hint="eastAsia" w:ascii="仿宋_GB2312"/>
          <w:b w:val="0"/>
          <w:bCs w:val="0"/>
          <w:kern w:val="44"/>
          <w:sz w:val="32"/>
          <w:szCs w:val="32"/>
          <w:highlight w:val="none"/>
          <w:lang w:eastAsia="zh-CN"/>
        </w:rPr>
        <w:t>一</w:t>
      </w:r>
      <w:r>
        <w:rPr>
          <w:rFonts w:hint="eastAsia"/>
          <w:b w:val="0"/>
          <w:bCs w:val="0"/>
          <w:lang w:val="en-US" w:eastAsia="zh-CN"/>
        </w:rPr>
        <w:t>是公用经费预算按比例压减10%，上年度压减比例为5%；二是</w:t>
      </w:r>
      <w:r>
        <w:rPr>
          <w:rFonts w:hint="eastAsia" w:ascii="仿宋_GB2312" w:hAnsi="仿宋_GB2312" w:eastAsia="仿宋_GB2312" w:cs="仿宋_GB2312"/>
          <w:b w:val="0"/>
          <w:bCs w:val="0"/>
          <w:sz w:val="32"/>
          <w:szCs w:val="32"/>
          <w:lang w:val="en-US" w:eastAsia="zh-CN"/>
        </w:rPr>
        <w:t>食品抽检、监管经费减少130万元、</w:t>
      </w:r>
      <w:r>
        <w:rPr>
          <w:rFonts w:hint="eastAsia" w:ascii="仿宋_GB2312" w:hAnsi="仿宋_GB2312" w:eastAsia="仿宋_GB2312" w:cs="仿宋_GB2312"/>
          <w:sz w:val="32"/>
          <w:szCs w:val="32"/>
          <w:lang w:val="en-US" w:eastAsia="zh-CN"/>
        </w:rPr>
        <w:t>五品检验经费减少31万元、</w:t>
      </w: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计量运行保障经费项目减少67万元、</w:t>
      </w:r>
      <w:r>
        <w:rPr>
          <w:rFonts w:hint="eastAsia" w:ascii="仿宋_GB2312" w:hAnsi="仿宋_GB2312" w:eastAsia="仿宋_GB2312" w:cs="仿宋_GB2312"/>
          <w:b w:val="0"/>
          <w:bCs w:val="0"/>
          <w:color w:val="000000"/>
          <w:sz w:val="32"/>
          <w:szCs w:val="32"/>
          <w:highlight w:val="none"/>
          <w:lang w:val="en-US" w:eastAsia="zh-CN"/>
        </w:rPr>
        <w:t>产品质量检测提升项目减少21万元</w:t>
      </w:r>
      <w:r>
        <w:rPr>
          <w:rFonts w:hint="eastAsia" w:ascii="仿宋_GB2312" w:hAnsi="仿宋_GB2312" w:eastAsia="仿宋_GB2312" w:cs="仿宋_GB2312"/>
          <w:b w:val="0"/>
          <w:bCs w:val="0"/>
          <w:sz w:val="32"/>
          <w:szCs w:val="32"/>
          <w:lang w:val="en-US" w:eastAsia="zh-CN"/>
        </w:rPr>
        <w:t>。</w:t>
      </w:r>
    </w:p>
    <w:p>
      <w:pPr>
        <w:keepNext w:val="0"/>
        <w:keepLines w:val="0"/>
        <w:pageBreakBefore w:val="0"/>
        <w:kinsoku/>
        <w:wordWrap/>
        <w:overflowPunct/>
        <w:topLinePunct w:val="0"/>
        <w:bidi w:val="0"/>
        <w:spacing w:line="560" w:lineRule="exact"/>
        <w:ind w:firstLine="640" w:firstLineChars="200"/>
        <w:textAlignment w:val="auto"/>
        <w:rPr>
          <w:rFonts w:hint="eastAsia" w:ascii="黑体" w:hAnsi="黑体" w:eastAsia="黑体" w:cs="黑体"/>
          <w:b w:val="0"/>
          <w:bCs w:val="0"/>
          <w:sz w:val="32"/>
          <w:szCs w:val="32"/>
          <w:lang w:val="en-US" w:eastAsia="zh-CN"/>
        </w:rPr>
      </w:pPr>
      <w:r>
        <w:rPr>
          <w:rFonts w:hint="eastAsia"/>
          <w:b w:val="0"/>
          <w:bCs w:val="0"/>
          <w:lang w:val="en-US" w:eastAsia="zh-CN"/>
        </w:rPr>
        <w:t>2、支出预算情况。</w:t>
      </w:r>
      <w:r>
        <w:rPr>
          <w:rFonts w:hint="eastAsia" w:ascii="黑体" w:hAnsi="黑体" w:eastAsia="黑体" w:cs="黑体"/>
          <w:b w:val="0"/>
          <w:bCs w:val="0"/>
          <w:sz w:val="32"/>
          <w:szCs w:val="32"/>
          <w:lang w:val="en-US" w:eastAsia="zh-CN"/>
        </w:rPr>
        <w:t>2024</w:t>
      </w:r>
      <w:r>
        <w:rPr>
          <w:rFonts w:hint="eastAsia"/>
          <w:b w:val="0"/>
          <w:bCs w:val="0"/>
          <w:lang w:val="en-US" w:eastAsia="zh-CN"/>
        </w:rPr>
        <w:t>年度支出预算</w:t>
      </w:r>
      <w:r>
        <w:rPr>
          <w:rFonts w:hint="eastAsia" w:ascii="仿宋_GB2312" w:eastAsia="仿宋_GB2312"/>
          <w:b w:val="0"/>
          <w:bCs w:val="0"/>
          <w:kern w:val="44"/>
          <w:sz w:val="32"/>
          <w:szCs w:val="32"/>
          <w:highlight w:val="none"/>
        </w:rPr>
        <w:t xml:space="preserve"> </w:t>
      </w:r>
      <w:r>
        <w:rPr>
          <w:rFonts w:hint="eastAsia" w:ascii="仿宋_GB2312"/>
          <w:b w:val="0"/>
          <w:bCs w:val="0"/>
          <w:kern w:val="44"/>
          <w:sz w:val="32"/>
          <w:szCs w:val="32"/>
          <w:highlight w:val="none"/>
          <w:lang w:val="en-US" w:eastAsia="zh-CN"/>
        </w:rPr>
        <w:t>10653.01</w:t>
      </w:r>
      <w:r>
        <w:rPr>
          <w:rFonts w:hint="eastAsia" w:ascii="仿宋_GB2312" w:eastAsia="仿宋_GB2312"/>
          <w:b w:val="0"/>
          <w:bCs w:val="0"/>
          <w:kern w:val="44"/>
          <w:sz w:val="32"/>
          <w:szCs w:val="32"/>
          <w:highlight w:val="none"/>
        </w:rPr>
        <w:t xml:space="preserve"> </w:t>
      </w:r>
      <w:r>
        <w:rPr>
          <w:rFonts w:hint="eastAsia"/>
          <w:b w:val="0"/>
          <w:bCs w:val="0"/>
          <w:lang w:val="en-US" w:eastAsia="zh-CN"/>
        </w:rPr>
        <w:t>万元，比上年预算减少259.46万元，</w:t>
      </w:r>
      <w:r>
        <w:rPr>
          <w:rFonts w:hint="eastAsia" w:ascii="仿宋_GB2312" w:eastAsia="仿宋_GB2312"/>
          <w:b w:val="0"/>
          <w:bCs w:val="0"/>
          <w:kern w:val="44"/>
          <w:sz w:val="32"/>
          <w:szCs w:val="32"/>
          <w:highlight w:val="none"/>
          <w:lang w:eastAsia="zh-CN"/>
        </w:rPr>
        <w:t>下降</w:t>
      </w:r>
      <w:r>
        <w:rPr>
          <w:rFonts w:hint="eastAsia" w:ascii="仿宋_GB2312"/>
          <w:b w:val="0"/>
          <w:bCs w:val="0"/>
          <w:kern w:val="44"/>
          <w:sz w:val="32"/>
          <w:szCs w:val="32"/>
          <w:highlight w:val="none"/>
          <w:lang w:val="en-US" w:eastAsia="zh-CN"/>
        </w:rPr>
        <w:t>2.38</w:t>
      </w:r>
      <w:r>
        <w:rPr>
          <w:rFonts w:hint="eastAsia" w:ascii="仿宋_GB2312" w:eastAsia="仿宋_GB2312"/>
          <w:b w:val="0"/>
          <w:bCs w:val="0"/>
          <w:kern w:val="44"/>
          <w:sz w:val="32"/>
          <w:szCs w:val="32"/>
          <w:highlight w:val="none"/>
        </w:rPr>
        <w:t>%</w:t>
      </w:r>
      <w:r>
        <w:rPr>
          <w:rFonts w:hint="eastAsia"/>
          <w:b w:val="0"/>
          <w:bCs w:val="0"/>
          <w:lang w:val="en-US" w:eastAsia="zh-CN"/>
        </w:rPr>
        <w:t>。</w:t>
      </w:r>
      <w:r>
        <w:rPr>
          <w:rFonts w:hint="eastAsia"/>
          <w:b w:val="0"/>
          <w:bCs w:val="0"/>
          <w:highlight w:val="none"/>
          <w:lang w:val="en-US" w:eastAsia="zh-CN"/>
        </w:rPr>
        <w:t>按支出功能分类本年支出预算构成为：一般公共服务支出10653.01万元，占本年支出</w:t>
      </w:r>
      <w:r>
        <w:rPr>
          <w:rFonts w:hint="eastAsia" w:ascii="仿宋_GB2312"/>
          <w:b w:val="0"/>
          <w:bCs w:val="0"/>
          <w:kern w:val="44"/>
          <w:sz w:val="32"/>
          <w:szCs w:val="32"/>
          <w:highlight w:val="none"/>
          <w:lang w:val="en-US" w:eastAsia="zh-CN"/>
        </w:rPr>
        <w:t>100</w:t>
      </w:r>
      <w:r>
        <w:rPr>
          <w:rFonts w:hint="eastAsia" w:ascii="仿宋_GB2312" w:eastAsia="仿宋_GB2312"/>
          <w:b w:val="0"/>
          <w:bCs w:val="0"/>
          <w:kern w:val="44"/>
          <w:sz w:val="32"/>
          <w:szCs w:val="32"/>
          <w:highlight w:val="none"/>
        </w:rPr>
        <w:t>%</w:t>
      </w:r>
      <w:r>
        <w:rPr>
          <w:rFonts w:hint="eastAsia"/>
          <w:b w:val="0"/>
          <w:bCs w:val="0"/>
          <w:highlight w:val="none"/>
          <w:lang w:val="en-US" w:eastAsia="zh-CN"/>
        </w:rPr>
        <w:t>；按支出结构划分本年支出预算构成为：</w:t>
      </w:r>
      <w:r>
        <w:rPr>
          <w:rFonts w:hint="eastAsia"/>
          <w:b w:val="0"/>
          <w:bCs w:val="0"/>
          <w:lang w:val="en-US" w:eastAsia="zh-CN"/>
        </w:rPr>
        <w:t>基本支出</w:t>
      </w:r>
      <w:r>
        <w:rPr>
          <w:rFonts w:hint="eastAsia" w:ascii="仿宋_GB2312"/>
          <w:b w:val="0"/>
          <w:bCs w:val="0"/>
          <w:kern w:val="44"/>
          <w:sz w:val="32"/>
          <w:szCs w:val="32"/>
          <w:highlight w:val="none"/>
          <w:lang w:val="en-US" w:eastAsia="zh-CN"/>
        </w:rPr>
        <w:t>8641.51</w:t>
      </w:r>
      <w:r>
        <w:rPr>
          <w:rFonts w:hint="eastAsia"/>
          <w:b w:val="0"/>
          <w:bCs w:val="0"/>
          <w:lang w:val="en-US" w:eastAsia="zh-CN"/>
        </w:rPr>
        <w:t>万元，占总支出的</w:t>
      </w:r>
      <w:r>
        <w:rPr>
          <w:rFonts w:hint="eastAsia" w:ascii="仿宋_GB2312" w:eastAsia="仿宋_GB2312"/>
          <w:b w:val="0"/>
          <w:bCs w:val="0"/>
          <w:kern w:val="44"/>
          <w:sz w:val="32"/>
          <w:szCs w:val="32"/>
          <w:highlight w:val="none"/>
        </w:rPr>
        <w:t xml:space="preserve"> </w:t>
      </w:r>
      <w:r>
        <w:rPr>
          <w:rFonts w:hint="eastAsia" w:ascii="仿宋_GB2312"/>
          <w:b w:val="0"/>
          <w:bCs w:val="0"/>
          <w:kern w:val="44"/>
          <w:sz w:val="32"/>
          <w:szCs w:val="32"/>
          <w:highlight w:val="none"/>
          <w:lang w:val="en-US" w:eastAsia="zh-CN"/>
        </w:rPr>
        <w:t>81.12</w:t>
      </w:r>
      <w:r>
        <w:rPr>
          <w:rFonts w:hint="eastAsia" w:ascii="仿宋_GB2312" w:eastAsia="仿宋_GB2312"/>
          <w:b w:val="0"/>
          <w:bCs w:val="0"/>
          <w:kern w:val="44"/>
          <w:sz w:val="32"/>
          <w:szCs w:val="32"/>
          <w:highlight w:val="none"/>
        </w:rPr>
        <w:t xml:space="preserve"> %</w:t>
      </w:r>
      <w:r>
        <w:rPr>
          <w:rFonts w:hint="eastAsia"/>
          <w:b w:val="0"/>
          <w:bCs w:val="0"/>
          <w:lang w:val="en-US" w:eastAsia="zh-CN"/>
        </w:rPr>
        <w:t>；项目支出</w:t>
      </w:r>
      <w:r>
        <w:rPr>
          <w:rFonts w:hint="eastAsia" w:ascii="仿宋_GB2312"/>
          <w:b w:val="0"/>
          <w:bCs w:val="0"/>
          <w:kern w:val="44"/>
          <w:sz w:val="32"/>
          <w:szCs w:val="32"/>
          <w:highlight w:val="none"/>
          <w:lang w:val="en-US" w:eastAsia="zh-CN"/>
        </w:rPr>
        <w:t>2011.5</w:t>
      </w:r>
      <w:r>
        <w:rPr>
          <w:rFonts w:hint="eastAsia"/>
          <w:b w:val="0"/>
          <w:bCs w:val="0"/>
          <w:lang w:val="en-US" w:eastAsia="zh-CN"/>
        </w:rPr>
        <w:t>万元，占总支出的</w:t>
      </w:r>
      <w:r>
        <w:rPr>
          <w:rFonts w:hint="eastAsia" w:ascii="仿宋_GB2312" w:eastAsia="仿宋_GB2312"/>
          <w:b w:val="0"/>
          <w:bCs w:val="0"/>
          <w:kern w:val="44"/>
          <w:sz w:val="32"/>
          <w:szCs w:val="32"/>
          <w:highlight w:val="none"/>
        </w:rPr>
        <w:t xml:space="preserve"> </w:t>
      </w:r>
      <w:r>
        <w:rPr>
          <w:rFonts w:hint="eastAsia" w:ascii="仿宋_GB2312"/>
          <w:b w:val="0"/>
          <w:bCs w:val="0"/>
          <w:kern w:val="44"/>
          <w:sz w:val="32"/>
          <w:szCs w:val="32"/>
          <w:highlight w:val="none"/>
          <w:lang w:val="en-US" w:eastAsia="zh-CN"/>
        </w:rPr>
        <w:t>18.88</w:t>
      </w:r>
      <w:r>
        <w:rPr>
          <w:rFonts w:hint="eastAsia" w:ascii="仿宋_GB2312" w:eastAsia="仿宋_GB2312"/>
          <w:b w:val="0"/>
          <w:bCs w:val="0"/>
          <w:kern w:val="44"/>
          <w:sz w:val="32"/>
          <w:szCs w:val="32"/>
          <w:highlight w:val="none"/>
        </w:rPr>
        <w:t>%</w:t>
      </w:r>
      <w:r>
        <w:rPr>
          <w:rFonts w:hint="eastAsia" w:ascii="仿宋_GB2312"/>
          <w:b w:val="0"/>
          <w:bCs w:val="0"/>
          <w:kern w:val="44"/>
          <w:sz w:val="32"/>
          <w:szCs w:val="32"/>
          <w:highlight w:val="none"/>
          <w:lang w:eastAsia="zh-CN"/>
        </w:rPr>
        <w:t>。</w:t>
      </w:r>
    </w:p>
    <w:p>
      <w:pPr>
        <w:keepNext w:val="0"/>
        <w:keepLines w:val="0"/>
        <w:pageBreakBefore w:val="0"/>
        <w:numPr>
          <w:ilvl w:val="0"/>
          <w:numId w:val="0"/>
        </w:numPr>
        <w:kinsoku/>
        <w:wordWrap/>
        <w:overflowPunct/>
        <w:topLinePunct w:val="0"/>
        <w:bidi w:val="0"/>
        <w:spacing w:line="560" w:lineRule="exact"/>
        <w:ind w:firstLine="643" w:firstLineChars="200"/>
        <w:textAlignment w:val="auto"/>
        <w:rPr>
          <w:rFonts w:hint="eastAsia"/>
          <w:b w:val="0"/>
          <w:bCs w:val="0"/>
          <w:lang w:val="en-US" w:eastAsia="zh-CN"/>
        </w:rPr>
      </w:pPr>
      <w:r>
        <w:rPr>
          <w:rFonts w:hint="eastAsia"/>
          <w:b w:val="0"/>
          <w:bCs w:val="0"/>
          <w:lang w:val="en-US" w:eastAsia="zh-CN"/>
        </w:rPr>
        <w:t>支出减少原因：</w:t>
      </w:r>
    </w:p>
    <w:p>
      <w:pPr>
        <w:keepNext w:val="0"/>
        <w:keepLines w:val="0"/>
        <w:pageBreakBefore w:val="0"/>
        <w:numPr>
          <w:ilvl w:val="0"/>
          <w:numId w:val="0"/>
        </w:numPr>
        <w:kinsoku/>
        <w:wordWrap/>
        <w:overflowPunct/>
        <w:topLinePunct w:val="0"/>
        <w:bidi w:val="0"/>
        <w:spacing w:line="560" w:lineRule="exact"/>
        <w:ind w:firstLine="640" w:firstLineChars="200"/>
        <w:textAlignment w:val="auto"/>
        <w:rPr>
          <w:rFonts w:hint="eastAsia"/>
          <w:b w:val="0"/>
          <w:bCs w:val="0"/>
          <w:lang w:val="en-US" w:eastAsia="zh-CN"/>
        </w:rPr>
      </w:pPr>
      <w:r>
        <w:rPr>
          <w:rFonts w:hint="eastAsia"/>
          <w:b w:val="0"/>
          <w:bCs w:val="0"/>
          <w:lang w:val="en-US" w:eastAsia="zh-CN"/>
        </w:rPr>
        <w:t>（1）</w:t>
      </w:r>
      <w:r>
        <w:rPr>
          <w:rFonts w:hint="eastAsia" w:ascii="黑体" w:hAnsi="黑体" w:eastAsia="黑体" w:cs="黑体"/>
          <w:b w:val="0"/>
          <w:bCs w:val="0"/>
          <w:sz w:val="32"/>
          <w:szCs w:val="32"/>
          <w:lang w:val="en-US" w:eastAsia="zh-CN"/>
        </w:rPr>
        <w:t>2024</w:t>
      </w:r>
      <w:r>
        <w:rPr>
          <w:rFonts w:hint="eastAsia"/>
          <w:b w:val="0"/>
          <w:bCs w:val="0"/>
          <w:lang w:val="en-US" w:eastAsia="zh-CN"/>
        </w:rPr>
        <w:t>年基本支出比上年预算减少</w:t>
      </w:r>
      <w:r>
        <w:rPr>
          <w:rFonts w:hint="eastAsia" w:ascii="仿宋_GB2312"/>
          <w:b w:val="0"/>
          <w:bCs w:val="0"/>
          <w:kern w:val="44"/>
          <w:sz w:val="32"/>
          <w:szCs w:val="32"/>
          <w:highlight w:val="none"/>
          <w:lang w:val="en-US" w:eastAsia="zh-CN"/>
        </w:rPr>
        <w:t>21.96</w:t>
      </w:r>
      <w:r>
        <w:rPr>
          <w:rFonts w:hint="eastAsia"/>
          <w:b w:val="0"/>
          <w:bCs w:val="0"/>
          <w:lang w:val="en-US" w:eastAsia="zh-CN"/>
        </w:rPr>
        <w:t>万元，</w:t>
      </w:r>
      <w:r>
        <w:rPr>
          <w:rFonts w:hint="eastAsia" w:ascii="仿宋_GB2312" w:eastAsia="仿宋_GB2312"/>
          <w:b w:val="0"/>
          <w:bCs w:val="0"/>
          <w:kern w:val="44"/>
          <w:sz w:val="32"/>
          <w:szCs w:val="32"/>
          <w:highlight w:val="none"/>
          <w:lang w:eastAsia="zh-CN"/>
        </w:rPr>
        <w:t>下降</w:t>
      </w:r>
      <w:r>
        <w:rPr>
          <w:rFonts w:hint="eastAsia" w:ascii="仿宋_GB2312" w:eastAsia="仿宋_GB2312"/>
          <w:b w:val="0"/>
          <w:bCs w:val="0"/>
          <w:kern w:val="44"/>
          <w:sz w:val="32"/>
          <w:szCs w:val="32"/>
          <w:highlight w:val="none"/>
        </w:rPr>
        <w:t xml:space="preserve"> </w:t>
      </w:r>
      <w:r>
        <w:rPr>
          <w:rFonts w:hint="eastAsia" w:ascii="仿宋_GB2312"/>
          <w:b w:val="0"/>
          <w:bCs w:val="0"/>
          <w:kern w:val="44"/>
          <w:sz w:val="32"/>
          <w:szCs w:val="32"/>
          <w:highlight w:val="none"/>
          <w:lang w:val="en-US" w:eastAsia="zh-CN"/>
        </w:rPr>
        <w:t>0.25</w:t>
      </w:r>
      <w:r>
        <w:rPr>
          <w:rFonts w:hint="eastAsia" w:ascii="仿宋_GB2312" w:eastAsia="仿宋_GB2312"/>
          <w:b w:val="0"/>
          <w:bCs w:val="0"/>
          <w:kern w:val="44"/>
          <w:sz w:val="32"/>
          <w:szCs w:val="32"/>
          <w:highlight w:val="none"/>
        </w:rPr>
        <w:t>%</w:t>
      </w:r>
      <w:r>
        <w:rPr>
          <w:rFonts w:hint="eastAsia" w:ascii="仿宋_GB2312"/>
          <w:b w:val="0"/>
          <w:bCs w:val="0"/>
          <w:kern w:val="44"/>
          <w:sz w:val="32"/>
          <w:szCs w:val="32"/>
          <w:highlight w:val="none"/>
          <w:lang w:eastAsia="zh-CN"/>
        </w:rPr>
        <w:t>，</w:t>
      </w:r>
      <w:r>
        <w:rPr>
          <w:rFonts w:hint="eastAsia"/>
          <w:b w:val="0"/>
          <w:bCs w:val="0"/>
          <w:lang w:val="en-US" w:eastAsia="zh-CN"/>
        </w:rPr>
        <w:t>主要原因是公用经费预算按比例压减10%，上年度压减比例为5%；</w:t>
      </w:r>
    </w:p>
    <w:p>
      <w:pPr>
        <w:keepNext w:val="0"/>
        <w:keepLines w:val="0"/>
        <w:pageBreakBefore w:val="0"/>
        <w:numPr>
          <w:ilvl w:val="0"/>
          <w:numId w:val="0"/>
        </w:numPr>
        <w:kinsoku/>
        <w:wordWrap/>
        <w:overflowPunct/>
        <w:topLinePunct w:val="0"/>
        <w:bidi w:val="0"/>
        <w:spacing w:line="56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b w:val="0"/>
          <w:bCs w:val="0"/>
          <w:lang w:val="en-US" w:eastAsia="zh-CN"/>
        </w:rPr>
        <w:t>（2）</w:t>
      </w:r>
      <w:r>
        <w:rPr>
          <w:rFonts w:hint="eastAsia" w:ascii="仿宋_GB2312" w:hAnsi="仿宋_GB2312" w:eastAsia="仿宋_GB2312" w:cs="仿宋_GB2312"/>
          <w:b w:val="0"/>
          <w:bCs w:val="0"/>
          <w:sz w:val="32"/>
          <w:szCs w:val="32"/>
          <w:lang w:val="en-US" w:eastAsia="zh-CN"/>
        </w:rPr>
        <w:t>2024年项目支出比上年预算减少237.5万元，</w:t>
      </w:r>
      <w:r>
        <w:rPr>
          <w:rFonts w:hint="eastAsia" w:ascii="仿宋_GB2312" w:hAnsi="仿宋_GB2312" w:eastAsia="仿宋_GB2312" w:cs="仿宋_GB2312"/>
          <w:b w:val="0"/>
          <w:bCs w:val="0"/>
          <w:kern w:val="44"/>
          <w:sz w:val="32"/>
          <w:szCs w:val="32"/>
          <w:highlight w:val="none"/>
          <w:lang w:eastAsia="zh-CN"/>
        </w:rPr>
        <w:t>下降</w:t>
      </w:r>
      <w:r>
        <w:rPr>
          <w:rFonts w:hint="eastAsia" w:ascii="仿宋_GB2312" w:hAnsi="仿宋_GB2312" w:eastAsia="仿宋_GB2312" w:cs="仿宋_GB2312"/>
          <w:b w:val="0"/>
          <w:bCs w:val="0"/>
          <w:kern w:val="44"/>
          <w:sz w:val="32"/>
          <w:szCs w:val="32"/>
          <w:highlight w:val="none"/>
          <w:lang w:val="en-US" w:eastAsia="zh-CN"/>
        </w:rPr>
        <w:t>10.56</w:t>
      </w:r>
      <w:r>
        <w:rPr>
          <w:rFonts w:hint="eastAsia" w:ascii="仿宋_GB2312" w:hAnsi="仿宋_GB2312" w:eastAsia="仿宋_GB2312" w:cs="仿宋_GB2312"/>
          <w:b w:val="0"/>
          <w:bCs w:val="0"/>
          <w:kern w:val="44"/>
          <w:sz w:val="32"/>
          <w:szCs w:val="32"/>
          <w:highlight w:val="none"/>
        </w:rPr>
        <w:t>%</w:t>
      </w:r>
      <w:r>
        <w:rPr>
          <w:rFonts w:hint="eastAsia" w:ascii="仿宋_GB2312" w:hAnsi="仿宋_GB2312" w:eastAsia="仿宋_GB2312" w:cs="仿宋_GB2312"/>
          <w:b w:val="0"/>
          <w:bCs w:val="0"/>
          <w:kern w:val="44"/>
          <w:sz w:val="32"/>
          <w:szCs w:val="32"/>
          <w:highlight w:val="none"/>
          <w:lang w:eastAsia="zh-CN"/>
        </w:rPr>
        <w:t>，</w:t>
      </w:r>
      <w:r>
        <w:rPr>
          <w:rFonts w:hint="eastAsia" w:ascii="仿宋_GB2312" w:hAnsi="仿宋_GB2312" w:eastAsia="仿宋_GB2312" w:cs="仿宋_GB2312"/>
          <w:b w:val="0"/>
          <w:bCs w:val="0"/>
          <w:sz w:val="32"/>
          <w:szCs w:val="32"/>
          <w:lang w:val="en-US" w:eastAsia="zh-CN"/>
        </w:rPr>
        <w:t>主要是食品抽检、监管经费减少130万元、</w:t>
      </w:r>
      <w:r>
        <w:rPr>
          <w:rFonts w:hint="eastAsia" w:ascii="仿宋_GB2312" w:hAnsi="仿宋_GB2312" w:eastAsia="仿宋_GB2312" w:cs="仿宋_GB2312"/>
          <w:sz w:val="32"/>
          <w:szCs w:val="32"/>
          <w:lang w:val="en-US" w:eastAsia="zh-CN"/>
        </w:rPr>
        <w:t>五品检验经费减少31万元、</w:t>
      </w: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计量运行保障经费项目减少67万元、</w:t>
      </w:r>
      <w:r>
        <w:rPr>
          <w:rFonts w:hint="eastAsia" w:ascii="仿宋_GB2312" w:hAnsi="仿宋_GB2312" w:eastAsia="仿宋_GB2312" w:cs="仿宋_GB2312"/>
          <w:b w:val="0"/>
          <w:bCs w:val="0"/>
          <w:color w:val="000000"/>
          <w:sz w:val="32"/>
          <w:szCs w:val="32"/>
          <w:highlight w:val="none"/>
          <w:lang w:val="en-US" w:eastAsia="zh-CN"/>
        </w:rPr>
        <w:t>产品质量检测提升项目减少21万元</w:t>
      </w:r>
      <w:r>
        <w:rPr>
          <w:rFonts w:hint="eastAsia" w:ascii="仿宋_GB2312" w:hAnsi="仿宋_GB2312" w:eastAsia="仿宋_GB2312" w:cs="仿宋_GB2312"/>
          <w:b w:val="0"/>
          <w:bCs w:val="0"/>
          <w:sz w:val="32"/>
          <w:szCs w:val="32"/>
          <w:lang w:val="en-US" w:eastAsia="zh-CN"/>
        </w:rPr>
        <w:t>。</w:t>
      </w:r>
    </w:p>
    <w:p>
      <w:pPr>
        <w:keepNext w:val="0"/>
        <w:keepLines w:val="0"/>
        <w:pageBreakBefore w:val="0"/>
        <w:kinsoku/>
        <w:wordWrap/>
        <w:overflowPunct/>
        <w:topLinePunct w:val="0"/>
        <w:bidi w:val="0"/>
        <w:spacing w:line="560" w:lineRule="exact"/>
        <w:ind w:firstLine="643" w:firstLineChars="200"/>
        <w:textAlignment w:val="auto"/>
        <w:rPr>
          <w:rFonts w:hint="eastAsia"/>
          <w:b w:val="0"/>
          <w:bCs w:val="0"/>
          <w:lang w:val="en-US" w:eastAsia="zh-CN"/>
        </w:rPr>
      </w:pPr>
      <w:r>
        <w:rPr>
          <w:rFonts w:hint="eastAsia"/>
          <w:b w:val="0"/>
          <w:bCs w:val="0"/>
          <w:lang w:val="en-US" w:eastAsia="zh-CN"/>
        </w:rPr>
        <w:t>（二）财政拨款收支预算总体情况说明</w:t>
      </w:r>
    </w:p>
    <w:p>
      <w:pPr>
        <w:keepNext w:val="0"/>
        <w:keepLines w:val="0"/>
        <w:pageBreakBefore w:val="0"/>
        <w:kinsoku/>
        <w:wordWrap/>
        <w:overflowPunct/>
        <w:topLinePunct w:val="0"/>
        <w:bidi w:val="0"/>
        <w:spacing w:line="560" w:lineRule="exact"/>
        <w:ind w:firstLine="640" w:firstLineChars="200"/>
        <w:textAlignment w:val="auto"/>
        <w:rPr>
          <w:rFonts w:hint="eastAsia"/>
          <w:b w:val="0"/>
          <w:bCs w:val="0"/>
          <w:lang w:val="en-US" w:eastAsia="zh-CN"/>
        </w:rPr>
      </w:pPr>
      <w:r>
        <w:rPr>
          <w:rFonts w:hint="eastAsia" w:ascii="黑体" w:hAnsi="黑体" w:eastAsia="黑体" w:cs="黑体"/>
          <w:b w:val="0"/>
          <w:bCs w:val="0"/>
          <w:sz w:val="32"/>
          <w:szCs w:val="32"/>
          <w:lang w:val="en-US" w:eastAsia="zh-CN"/>
        </w:rPr>
        <w:t>2024</w:t>
      </w:r>
      <w:r>
        <w:rPr>
          <w:rFonts w:hint="eastAsia"/>
          <w:b w:val="0"/>
          <w:bCs w:val="0"/>
        </w:rPr>
        <w:t>年度财政拨款</w:t>
      </w:r>
      <w:r>
        <w:rPr>
          <w:rFonts w:hint="eastAsia"/>
          <w:b w:val="0"/>
          <w:bCs w:val="0"/>
          <w:lang w:val="en-US" w:eastAsia="zh-CN"/>
        </w:rPr>
        <w:t>收支总预算10653.01</w:t>
      </w:r>
      <w:r>
        <w:rPr>
          <w:rFonts w:hint="eastAsia"/>
          <w:b w:val="0"/>
          <w:bCs w:val="0"/>
        </w:rPr>
        <w:t>万元</w:t>
      </w:r>
      <w:r>
        <w:rPr>
          <w:rFonts w:hint="eastAsia"/>
          <w:b w:val="0"/>
          <w:bCs w:val="0"/>
          <w:lang w:eastAsia="zh-CN"/>
        </w:rPr>
        <w:t>。</w:t>
      </w:r>
      <w:r>
        <w:rPr>
          <w:rFonts w:hint="eastAsia"/>
          <w:b w:val="0"/>
          <w:bCs w:val="0"/>
          <w:lang w:val="en-US" w:eastAsia="zh-CN"/>
        </w:rPr>
        <w:t>收入全部为一般公共预算拨款（无政府性基金预算及国有资本经营预算拨款）。</w:t>
      </w:r>
    </w:p>
    <w:p>
      <w:pPr>
        <w:keepNext w:val="0"/>
        <w:keepLines w:val="0"/>
        <w:pageBreakBefore w:val="0"/>
        <w:kinsoku/>
        <w:wordWrap/>
        <w:overflowPunct/>
        <w:topLinePunct w:val="0"/>
        <w:bidi w:val="0"/>
        <w:spacing w:line="560" w:lineRule="exact"/>
        <w:textAlignment w:val="auto"/>
        <w:rPr>
          <w:rFonts w:hint="eastAsia"/>
          <w:b w:val="0"/>
          <w:bCs w:val="0"/>
          <w:lang w:val="en-US" w:eastAsia="zh-CN"/>
        </w:rPr>
      </w:pPr>
      <w:r>
        <w:rPr>
          <w:rFonts w:hint="eastAsia"/>
          <w:b w:val="0"/>
          <w:bCs w:val="0"/>
          <w:lang w:val="en-US" w:eastAsia="zh-CN"/>
        </w:rPr>
        <w:t>支出包括：</w:t>
      </w:r>
      <w:r>
        <w:rPr>
          <w:rFonts w:hint="eastAsia" w:ascii="仿宋_GB2312" w:hAnsi="宋体"/>
          <w:b w:val="0"/>
          <w:bCs w:val="0"/>
          <w:sz w:val="32"/>
          <w:szCs w:val="32"/>
          <w:highlight w:val="none"/>
          <w:lang w:val="en-US" w:eastAsia="zh-CN"/>
        </w:rPr>
        <w:t>一般公共服务支出</w:t>
      </w:r>
      <w:r>
        <w:rPr>
          <w:rFonts w:hint="eastAsia" w:ascii="仿宋_GB2312" w:hAnsi="宋体"/>
          <w:b w:val="0"/>
          <w:bCs w:val="0"/>
          <w:szCs w:val="32"/>
          <w:highlight w:val="none"/>
          <w:lang w:val="en-US" w:eastAsia="zh-CN"/>
        </w:rPr>
        <w:t>10653.01万元，占100%。</w:t>
      </w:r>
    </w:p>
    <w:p>
      <w:pPr>
        <w:keepNext w:val="0"/>
        <w:keepLines w:val="0"/>
        <w:pageBreakBefore w:val="0"/>
        <w:numPr>
          <w:ilvl w:val="0"/>
          <w:numId w:val="0"/>
        </w:numPr>
        <w:kinsoku/>
        <w:wordWrap/>
        <w:overflowPunct/>
        <w:topLinePunct w:val="0"/>
        <w:bidi w:val="0"/>
        <w:spacing w:line="560" w:lineRule="exact"/>
        <w:ind w:firstLine="643" w:firstLineChars="200"/>
        <w:textAlignment w:val="auto"/>
        <w:rPr>
          <w:rFonts w:hint="eastAsia"/>
          <w:b w:val="0"/>
          <w:bCs w:val="0"/>
          <w:lang w:val="en-US" w:eastAsia="zh-CN"/>
        </w:rPr>
      </w:pPr>
      <w:r>
        <w:rPr>
          <w:rFonts w:hint="eastAsia"/>
          <w:b w:val="0"/>
          <w:bCs w:val="0"/>
          <w:lang w:val="en-US" w:eastAsia="zh-CN"/>
        </w:rPr>
        <w:t>（三）一般公共预算支出情况说明</w:t>
      </w:r>
    </w:p>
    <w:p>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b w:val="0"/>
          <w:bCs w:val="0"/>
          <w:kern w:val="44"/>
          <w:sz w:val="32"/>
          <w:szCs w:val="32"/>
          <w:highlight w:val="none"/>
        </w:rPr>
      </w:pPr>
      <w:r>
        <w:rPr>
          <w:rFonts w:hint="eastAsia" w:ascii="仿宋_GB2312" w:hAnsi="仿宋_GB2312" w:eastAsia="仿宋_GB2312" w:cs="仿宋_GB2312"/>
          <w:b w:val="0"/>
          <w:bCs w:val="0"/>
          <w:lang w:val="en-US" w:eastAsia="zh-CN"/>
        </w:rPr>
        <w:t>1、一般公共预算支出规模变化</w:t>
      </w:r>
      <w:r>
        <w:rPr>
          <w:rFonts w:hint="eastAsia" w:ascii="仿宋_GB2312" w:hAnsi="仿宋_GB2312" w:eastAsia="仿宋_GB2312" w:cs="仿宋_GB2312"/>
          <w:b w:val="0"/>
          <w:bCs w:val="0"/>
          <w:kern w:val="44"/>
          <w:sz w:val="32"/>
          <w:szCs w:val="32"/>
          <w:highlight w:val="none"/>
        </w:rPr>
        <w:t>情况。</w:t>
      </w:r>
    </w:p>
    <w:p>
      <w:pPr>
        <w:keepNext w:val="0"/>
        <w:keepLines w:val="0"/>
        <w:pageBreakBefore w:val="0"/>
        <w:widowControl w:val="0"/>
        <w:numPr>
          <w:ilvl w:val="0"/>
          <w:numId w:val="0"/>
        </w:numPr>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sz w:val="32"/>
          <w:szCs w:val="32"/>
          <w:lang w:val="en-US" w:eastAsia="zh-CN"/>
        </w:rPr>
        <w:t>2024</w:t>
      </w:r>
      <w:r>
        <w:rPr>
          <w:rFonts w:hint="eastAsia" w:ascii="仿宋_GB2312" w:hAnsi="仿宋_GB2312" w:eastAsia="仿宋_GB2312" w:cs="仿宋_GB2312"/>
          <w:b w:val="0"/>
          <w:bCs w:val="0"/>
          <w:kern w:val="44"/>
          <w:sz w:val="32"/>
          <w:szCs w:val="32"/>
          <w:highlight w:val="none"/>
        </w:rPr>
        <w:t>年度</w:t>
      </w:r>
      <w:r>
        <w:rPr>
          <w:rFonts w:hint="eastAsia" w:ascii="仿宋_GB2312" w:hAnsi="仿宋_GB2312" w:eastAsia="仿宋_GB2312" w:cs="仿宋_GB2312"/>
          <w:b w:val="0"/>
          <w:bCs w:val="0"/>
          <w:lang w:val="en-US" w:eastAsia="zh-CN"/>
        </w:rPr>
        <w:t>一般公共预算支出</w:t>
      </w:r>
      <w:r>
        <w:rPr>
          <w:rFonts w:hint="eastAsia" w:ascii="仿宋_GB2312" w:hAnsi="仿宋_GB2312" w:eastAsia="仿宋_GB2312" w:cs="仿宋_GB2312"/>
          <w:b w:val="0"/>
          <w:bCs w:val="0"/>
          <w:kern w:val="44"/>
          <w:sz w:val="32"/>
          <w:szCs w:val="32"/>
          <w:highlight w:val="none"/>
          <w:lang w:val="en-US" w:eastAsia="zh-CN"/>
        </w:rPr>
        <w:t>10653.01</w:t>
      </w:r>
      <w:r>
        <w:rPr>
          <w:rFonts w:hint="eastAsia" w:ascii="仿宋_GB2312" w:hAnsi="仿宋_GB2312" w:eastAsia="仿宋_GB2312" w:cs="仿宋_GB2312"/>
          <w:b w:val="0"/>
          <w:bCs w:val="0"/>
          <w:kern w:val="44"/>
          <w:sz w:val="32"/>
          <w:szCs w:val="32"/>
          <w:highlight w:val="none"/>
        </w:rPr>
        <w:t>万元，与</w:t>
      </w:r>
      <w:r>
        <w:rPr>
          <w:rFonts w:hint="eastAsia" w:ascii="仿宋_GB2312" w:hAnsi="仿宋_GB2312" w:eastAsia="仿宋_GB2312" w:cs="仿宋_GB2312"/>
          <w:b w:val="0"/>
          <w:bCs w:val="0"/>
          <w:kern w:val="44"/>
          <w:sz w:val="32"/>
          <w:szCs w:val="32"/>
          <w:highlight w:val="none"/>
          <w:lang w:val="en-US" w:eastAsia="zh-CN"/>
        </w:rPr>
        <w:t>上年预算</w:t>
      </w:r>
      <w:r>
        <w:rPr>
          <w:rFonts w:hint="eastAsia" w:ascii="仿宋_GB2312" w:hAnsi="仿宋_GB2312" w:eastAsia="仿宋_GB2312" w:cs="仿宋_GB2312"/>
          <w:b w:val="0"/>
          <w:bCs w:val="0"/>
          <w:kern w:val="44"/>
          <w:sz w:val="32"/>
          <w:szCs w:val="32"/>
          <w:highlight w:val="none"/>
        </w:rPr>
        <w:t>相比，</w:t>
      </w:r>
      <w:r>
        <w:rPr>
          <w:rFonts w:hint="eastAsia" w:ascii="仿宋_GB2312" w:hAnsi="仿宋_GB2312" w:eastAsia="仿宋_GB2312" w:cs="仿宋_GB2312"/>
          <w:b w:val="0"/>
          <w:bCs w:val="0"/>
          <w:lang w:val="en-US" w:eastAsia="zh-CN"/>
        </w:rPr>
        <w:t>一般公共预算支出</w:t>
      </w:r>
      <w:r>
        <w:rPr>
          <w:rFonts w:hint="eastAsia" w:ascii="仿宋_GB2312" w:hAnsi="仿宋_GB2312" w:eastAsia="仿宋_GB2312" w:cs="仿宋_GB2312"/>
          <w:b w:val="0"/>
          <w:bCs w:val="0"/>
          <w:kern w:val="44"/>
          <w:sz w:val="32"/>
          <w:szCs w:val="32"/>
          <w:highlight w:val="none"/>
        </w:rPr>
        <w:t>减少</w:t>
      </w:r>
      <w:r>
        <w:rPr>
          <w:rFonts w:hint="eastAsia" w:ascii="仿宋_GB2312" w:hAnsi="仿宋_GB2312" w:eastAsia="仿宋_GB2312" w:cs="仿宋_GB2312"/>
          <w:b w:val="0"/>
          <w:bCs w:val="0"/>
          <w:kern w:val="44"/>
          <w:sz w:val="32"/>
          <w:szCs w:val="32"/>
          <w:highlight w:val="none"/>
          <w:lang w:val="en-US" w:eastAsia="zh-CN"/>
        </w:rPr>
        <w:t>259.46</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kern w:val="44"/>
          <w:sz w:val="32"/>
          <w:szCs w:val="32"/>
          <w:highlight w:val="none"/>
          <w:lang w:eastAsia="zh-CN"/>
        </w:rPr>
        <w:t>下降</w:t>
      </w:r>
      <w:r>
        <w:rPr>
          <w:rFonts w:hint="eastAsia" w:ascii="仿宋_GB2312" w:hAnsi="仿宋_GB2312" w:eastAsia="仿宋_GB2312" w:cs="仿宋_GB2312"/>
          <w:b w:val="0"/>
          <w:bCs w:val="0"/>
          <w:kern w:val="44"/>
          <w:sz w:val="32"/>
          <w:szCs w:val="32"/>
          <w:highlight w:val="none"/>
          <w:lang w:val="en-US" w:eastAsia="zh-CN"/>
        </w:rPr>
        <w:t>2.38</w:t>
      </w:r>
      <w:r>
        <w:rPr>
          <w:rFonts w:hint="eastAsia" w:ascii="仿宋_GB2312" w:hAnsi="仿宋_GB2312" w:eastAsia="仿宋_GB2312" w:cs="仿宋_GB2312"/>
          <w:b w:val="0"/>
          <w:bCs w:val="0"/>
          <w:kern w:val="44"/>
          <w:sz w:val="32"/>
          <w:szCs w:val="32"/>
          <w:highlight w:val="none"/>
        </w:rPr>
        <w:t>%。主要原因</w:t>
      </w:r>
      <w:r>
        <w:rPr>
          <w:rFonts w:hint="eastAsia" w:ascii="仿宋_GB2312" w:hAnsi="仿宋_GB2312" w:eastAsia="仿宋_GB2312" w:cs="仿宋_GB2312"/>
          <w:b w:val="0"/>
          <w:bCs w:val="0"/>
          <w:kern w:val="44"/>
          <w:sz w:val="32"/>
          <w:szCs w:val="32"/>
          <w:highlight w:val="none"/>
          <w:lang w:eastAsia="zh-CN"/>
        </w:rPr>
        <w:t>：一</w:t>
      </w:r>
      <w:r>
        <w:rPr>
          <w:rFonts w:hint="eastAsia" w:ascii="仿宋_GB2312" w:hAnsi="仿宋_GB2312" w:eastAsia="仿宋_GB2312" w:cs="仿宋_GB2312"/>
          <w:b w:val="0"/>
          <w:bCs w:val="0"/>
          <w:lang w:val="en-US" w:eastAsia="zh-CN"/>
        </w:rPr>
        <w:t>是公用经费预算按比例压减10%，上年度压减比例为5%；二是</w:t>
      </w:r>
      <w:r>
        <w:rPr>
          <w:rFonts w:hint="eastAsia" w:ascii="仿宋_GB2312" w:hAnsi="仿宋_GB2312" w:eastAsia="仿宋_GB2312" w:cs="仿宋_GB2312"/>
          <w:b w:val="0"/>
          <w:bCs w:val="0"/>
          <w:sz w:val="32"/>
          <w:szCs w:val="32"/>
          <w:lang w:val="en-US" w:eastAsia="zh-CN"/>
        </w:rPr>
        <w:t>食品抽检、监管经费减少130万元、</w:t>
      </w:r>
      <w:r>
        <w:rPr>
          <w:rFonts w:hint="eastAsia" w:ascii="仿宋_GB2312" w:hAnsi="仿宋_GB2312" w:eastAsia="仿宋_GB2312" w:cs="仿宋_GB2312"/>
          <w:sz w:val="32"/>
          <w:szCs w:val="32"/>
          <w:lang w:val="en-US" w:eastAsia="zh-CN"/>
        </w:rPr>
        <w:t>五品检验经费减少31万元、</w:t>
      </w: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计量运行保障经费项目减少67万元、</w:t>
      </w:r>
      <w:r>
        <w:rPr>
          <w:rFonts w:hint="eastAsia" w:ascii="仿宋_GB2312" w:hAnsi="仿宋_GB2312" w:eastAsia="仿宋_GB2312" w:cs="仿宋_GB2312"/>
          <w:b w:val="0"/>
          <w:bCs w:val="0"/>
          <w:color w:val="000000"/>
          <w:sz w:val="32"/>
          <w:szCs w:val="32"/>
          <w:highlight w:val="none"/>
          <w:lang w:val="en-US" w:eastAsia="zh-CN"/>
        </w:rPr>
        <w:t>产品质量检测提升项目减少21万元</w:t>
      </w:r>
      <w:r>
        <w:rPr>
          <w:rFonts w:hint="eastAsia" w:ascii="仿宋_GB2312" w:hAnsi="仿宋_GB2312" w:eastAsia="仿宋_GB2312" w:cs="仿宋_GB2312"/>
          <w:b w:val="0"/>
          <w:bCs w:val="0"/>
          <w:sz w:val="32"/>
          <w:szCs w:val="32"/>
          <w:lang w:val="en-US" w:eastAsia="zh-CN"/>
        </w:rPr>
        <w:t>。</w:t>
      </w:r>
    </w:p>
    <w:p>
      <w:pPr>
        <w:keepNext w:val="0"/>
        <w:keepLines w:val="0"/>
        <w:pageBreakBefore w:val="0"/>
        <w:widowControl w:val="0"/>
        <w:numPr>
          <w:ilvl w:val="0"/>
          <w:numId w:val="0"/>
        </w:numPr>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b w:val="0"/>
          <w:bCs w:val="0"/>
          <w:kern w:val="44"/>
          <w:sz w:val="32"/>
          <w:szCs w:val="32"/>
          <w:highlight w:val="none"/>
        </w:rPr>
      </w:pPr>
      <w:r>
        <w:rPr>
          <w:rFonts w:hint="eastAsia" w:ascii="仿宋_GB2312" w:hAnsi="仿宋_GB2312" w:eastAsia="仿宋_GB2312" w:cs="仿宋_GB2312"/>
          <w:b w:val="0"/>
          <w:bCs w:val="0"/>
          <w:lang w:val="en-US" w:eastAsia="zh-CN"/>
        </w:rPr>
        <w:t>2、一般公共预算支出</w:t>
      </w:r>
      <w:r>
        <w:rPr>
          <w:rFonts w:hint="eastAsia" w:ascii="仿宋_GB2312" w:hAnsi="仿宋_GB2312" w:eastAsia="仿宋_GB2312" w:cs="仿宋_GB2312"/>
          <w:b w:val="0"/>
          <w:bCs w:val="0"/>
          <w:kern w:val="44"/>
          <w:sz w:val="32"/>
          <w:szCs w:val="32"/>
          <w:highlight w:val="none"/>
        </w:rPr>
        <w:t>结构情况。</w:t>
      </w:r>
    </w:p>
    <w:p>
      <w:pPr>
        <w:keepNext w:val="0"/>
        <w:keepLines w:val="0"/>
        <w:pageBreakBefore w:val="0"/>
        <w:widowControl w:val="0"/>
        <w:numPr>
          <w:ilvl w:val="0"/>
          <w:numId w:val="0"/>
        </w:numPr>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b w:val="0"/>
          <w:bCs w:val="0"/>
          <w:kern w:val="44"/>
          <w:sz w:val="32"/>
          <w:szCs w:val="32"/>
          <w:highlight w:val="none"/>
          <w:lang w:val="en-US" w:eastAsia="zh-CN"/>
        </w:rPr>
      </w:pPr>
      <w:r>
        <w:rPr>
          <w:rFonts w:hint="eastAsia" w:ascii="仿宋_GB2312" w:hAnsi="仿宋_GB2312" w:eastAsia="仿宋_GB2312" w:cs="仿宋_GB2312"/>
          <w:b w:val="0"/>
          <w:bCs w:val="0"/>
          <w:sz w:val="32"/>
          <w:szCs w:val="32"/>
          <w:lang w:val="en-US" w:eastAsia="zh-CN"/>
        </w:rPr>
        <w:t>2024</w:t>
      </w:r>
      <w:r>
        <w:rPr>
          <w:rFonts w:hint="eastAsia" w:ascii="仿宋_GB2312" w:hAnsi="仿宋_GB2312" w:eastAsia="仿宋_GB2312" w:cs="仿宋_GB2312"/>
          <w:b w:val="0"/>
          <w:bCs w:val="0"/>
          <w:kern w:val="44"/>
          <w:sz w:val="32"/>
          <w:szCs w:val="32"/>
          <w:highlight w:val="none"/>
        </w:rPr>
        <w:t>年度</w:t>
      </w:r>
      <w:r>
        <w:rPr>
          <w:rFonts w:hint="eastAsia" w:ascii="仿宋_GB2312" w:hAnsi="仿宋_GB2312" w:eastAsia="仿宋_GB2312" w:cs="仿宋_GB2312"/>
          <w:b w:val="0"/>
          <w:bCs w:val="0"/>
          <w:lang w:val="en-US" w:eastAsia="zh-CN"/>
        </w:rPr>
        <w:t>一般公共预算</w:t>
      </w:r>
      <w:r>
        <w:rPr>
          <w:rFonts w:hint="eastAsia" w:ascii="仿宋_GB2312" w:hAnsi="仿宋_GB2312" w:eastAsia="仿宋_GB2312" w:cs="仿宋_GB2312"/>
          <w:b w:val="0"/>
          <w:bCs w:val="0"/>
          <w:kern w:val="44"/>
          <w:sz w:val="32"/>
          <w:szCs w:val="32"/>
          <w:highlight w:val="none"/>
        </w:rPr>
        <w:t>支出</w:t>
      </w:r>
      <w:r>
        <w:rPr>
          <w:rFonts w:hint="eastAsia" w:ascii="仿宋_GB2312" w:hAnsi="仿宋_GB2312" w:eastAsia="仿宋_GB2312" w:cs="仿宋_GB2312"/>
          <w:b w:val="0"/>
          <w:bCs w:val="0"/>
          <w:kern w:val="44"/>
          <w:sz w:val="32"/>
          <w:szCs w:val="32"/>
          <w:highlight w:val="none"/>
          <w:lang w:val="en-US" w:eastAsia="zh-CN"/>
        </w:rPr>
        <w:t>10653.01</w:t>
      </w:r>
      <w:r>
        <w:rPr>
          <w:rFonts w:hint="eastAsia" w:ascii="仿宋_GB2312" w:hAnsi="仿宋_GB2312" w:eastAsia="仿宋_GB2312" w:cs="仿宋_GB2312"/>
          <w:b w:val="0"/>
          <w:bCs w:val="0"/>
          <w:kern w:val="44"/>
          <w:sz w:val="32"/>
          <w:szCs w:val="32"/>
          <w:highlight w:val="none"/>
        </w:rPr>
        <w:t>万元，主要用于以下方面：一般公共服务支出</w:t>
      </w:r>
      <w:r>
        <w:rPr>
          <w:rFonts w:hint="eastAsia" w:ascii="仿宋_GB2312" w:hAnsi="仿宋_GB2312" w:eastAsia="仿宋_GB2312" w:cs="仿宋_GB2312"/>
          <w:b w:val="0"/>
          <w:bCs w:val="0"/>
          <w:kern w:val="44"/>
          <w:sz w:val="32"/>
          <w:szCs w:val="32"/>
          <w:highlight w:val="none"/>
          <w:lang w:eastAsia="zh-CN"/>
        </w:rPr>
        <w:t>（</w:t>
      </w:r>
      <w:r>
        <w:rPr>
          <w:rFonts w:hint="eastAsia" w:ascii="仿宋_GB2312" w:hAnsi="仿宋_GB2312" w:eastAsia="仿宋_GB2312" w:cs="仿宋_GB2312"/>
          <w:b w:val="0"/>
          <w:bCs w:val="0"/>
          <w:kern w:val="44"/>
          <w:sz w:val="32"/>
          <w:szCs w:val="32"/>
          <w:highlight w:val="none"/>
          <w:lang w:val="en-US" w:eastAsia="zh-CN"/>
        </w:rPr>
        <w:t>类）10653.01</w:t>
      </w:r>
      <w:r>
        <w:rPr>
          <w:rFonts w:hint="eastAsia" w:ascii="仿宋_GB2312" w:hAnsi="仿宋_GB2312" w:eastAsia="仿宋_GB2312" w:cs="仿宋_GB2312"/>
          <w:b w:val="0"/>
          <w:bCs w:val="0"/>
          <w:kern w:val="44"/>
          <w:sz w:val="32"/>
          <w:szCs w:val="32"/>
          <w:highlight w:val="none"/>
        </w:rPr>
        <w:t>万元，占</w:t>
      </w:r>
      <w:r>
        <w:rPr>
          <w:rFonts w:hint="eastAsia" w:ascii="仿宋_GB2312" w:hAnsi="仿宋_GB2312" w:eastAsia="仿宋_GB2312" w:cs="仿宋_GB2312"/>
          <w:b w:val="0"/>
          <w:bCs w:val="0"/>
          <w:kern w:val="44"/>
          <w:sz w:val="32"/>
          <w:szCs w:val="32"/>
          <w:highlight w:val="none"/>
          <w:lang w:val="en-US" w:eastAsia="zh-CN"/>
        </w:rPr>
        <w:t>100</w:t>
      </w:r>
      <w:r>
        <w:rPr>
          <w:rFonts w:hint="eastAsia" w:ascii="仿宋_GB2312" w:hAnsi="仿宋_GB2312" w:eastAsia="仿宋_GB2312" w:cs="仿宋_GB2312"/>
          <w:b w:val="0"/>
          <w:bCs w:val="0"/>
          <w:kern w:val="44"/>
          <w:sz w:val="32"/>
          <w:szCs w:val="32"/>
          <w:highlight w:val="none"/>
        </w:rPr>
        <w:t>%</w:t>
      </w:r>
      <w:r>
        <w:rPr>
          <w:rFonts w:hint="eastAsia" w:ascii="仿宋_GB2312" w:hAnsi="仿宋_GB2312" w:eastAsia="仿宋_GB2312" w:cs="仿宋_GB2312"/>
          <w:b w:val="0"/>
          <w:bCs w:val="0"/>
          <w:kern w:val="44"/>
          <w:sz w:val="32"/>
          <w:szCs w:val="32"/>
          <w:highlight w:val="none"/>
          <w:lang w:eastAsia="zh-CN"/>
        </w:rPr>
        <w:t>。</w:t>
      </w:r>
    </w:p>
    <w:p>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b w:val="0"/>
          <w:bCs w:val="0"/>
          <w:kern w:val="44"/>
          <w:sz w:val="32"/>
          <w:szCs w:val="32"/>
          <w:highlight w:val="none"/>
        </w:rPr>
      </w:pPr>
      <w:r>
        <w:rPr>
          <w:rFonts w:hint="eastAsia" w:ascii="仿宋_GB2312" w:hAnsi="仿宋_GB2312" w:eastAsia="仿宋_GB2312" w:cs="仿宋_GB2312"/>
          <w:b w:val="0"/>
          <w:bCs w:val="0"/>
          <w:lang w:val="en-US" w:eastAsia="zh-CN"/>
        </w:rPr>
        <w:t>3、一般公共预算支出</w:t>
      </w:r>
      <w:r>
        <w:rPr>
          <w:rFonts w:hint="eastAsia" w:ascii="仿宋_GB2312" w:hAnsi="仿宋_GB2312" w:eastAsia="仿宋_GB2312" w:cs="仿宋_GB2312"/>
          <w:b w:val="0"/>
          <w:bCs w:val="0"/>
          <w:kern w:val="44"/>
          <w:sz w:val="32"/>
          <w:szCs w:val="32"/>
          <w:highlight w:val="none"/>
        </w:rPr>
        <w:t>具体</w:t>
      </w:r>
      <w:r>
        <w:rPr>
          <w:rFonts w:hint="eastAsia" w:ascii="仿宋_GB2312" w:hAnsi="仿宋_GB2312" w:eastAsia="仿宋_GB2312" w:cs="仿宋_GB2312"/>
          <w:b w:val="0"/>
          <w:bCs w:val="0"/>
          <w:kern w:val="44"/>
          <w:sz w:val="32"/>
          <w:szCs w:val="32"/>
          <w:highlight w:val="none"/>
          <w:lang w:val="en-US" w:eastAsia="zh-CN"/>
        </w:rPr>
        <w:t>使用</w:t>
      </w:r>
      <w:r>
        <w:rPr>
          <w:rFonts w:hint="eastAsia" w:ascii="仿宋_GB2312" w:hAnsi="仿宋_GB2312" w:eastAsia="仿宋_GB2312" w:cs="仿宋_GB2312"/>
          <w:b w:val="0"/>
          <w:bCs w:val="0"/>
          <w:kern w:val="44"/>
          <w:sz w:val="32"/>
          <w:szCs w:val="32"/>
          <w:highlight w:val="none"/>
        </w:rPr>
        <w:t>情况。</w:t>
      </w:r>
    </w:p>
    <w:p>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b w:val="0"/>
          <w:bCs w:val="0"/>
          <w:kern w:val="44"/>
          <w:sz w:val="32"/>
          <w:szCs w:val="32"/>
          <w:highlight w:val="yellow"/>
        </w:rPr>
      </w:pPr>
      <w:r>
        <w:rPr>
          <w:rFonts w:hint="eastAsia" w:ascii="仿宋_GB2312" w:hAnsi="仿宋_GB2312" w:eastAsia="仿宋_GB2312" w:cs="仿宋_GB2312"/>
          <w:b w:val="0"/>
          <w:bCs w:val="0"/>
          <w:kern w:val="44"/>
          <w:sz w:val="32"/>
          <w:szCs w:val="32"/>
          <w:highlight w:val="none"/>
          <w:lang w:eastAsia="zh-CN"/>
        </w:rPr>
        <w:t>（</w:t>
      </w:r>
      <w:r>
        <w:rPr>
          <w:rFonts w:hint="eastAsia" w:ascii="仿宋_GB2312" w:hAnsi="仿宋_GB2312" w:eastAsia="仿宋_GB2312" w:cs="仿宋_GB2312"/>
          <w:b w:val="0"/>
          <w:bCs w:val="0"/>
          <w:kern w:val="44"/>
          <w:sz w:val="32"/>
          <w:szCs w:val="32"/>
          <w:highlight w:val="none"/>
          <w:lang w:val="en-US" w:eastAsia="zh-CN"/>
        </w:rPr>
        <w:t>1）</w:t>
      </w:r>
      <w:r>
        <w:rPr>
          <w:rFonts w:hint="eastAsia" w:ascii="仿宋_GB2312" w:hAnsi="仿宋_GB2312" w:eastAsia="仿宋_GB2312" w:cs="仿宋_GB2312"/>
          <w:b w:val="0"/>
          <w:bCs w:val="0"/>
          <w:kern w:val="44"/>
          <w:sz w:val="32"/>
          <w:szCs w:val="32"/>
          <w:highlight w:val="none"/>
        </w:rPr>
        <w:t>一般公共服务支出(类)</w:t>
      </w:r>
      <w:r>
        <w:rPr>
          <w:rFonts w:hint="eastAsia" w:ascii="仿宋_GB2312" w:hAnsi="仿宋_GB2312" w:eastAsia="仿宋_GB2312" w:cs="仿宋_GB2312"/>
          <w:b w:val="0"/>
          <w:bCs w:val="0"/>
          <w:kern w:val="44"/>
          <w:sz w:val="32"/>
          <w:szCs w:val="32"/>
          <w:highlight w:val="none"/>
          <w:lang w:eastAsia="zh-CN"/>
        </w:rPr>
        <w:t>市场监督管理事务</w:t>
      </w:r>
      <w:r>
        <w:rPr>
          <w:rFonts w:hint="eastAsia" w:ascii="仿宋_GB2312" w:hAnsi="仿宋_GB2312" w:eastAsia="仿宋_GB2312" w:cs="仿宋_GB2312"/>
          <w:b w:val="0"/>
          <w:bCs w:val="0"/>
          <w:kern w:val="44"/>
          <w:sz w:val="32"/>
          <w:szCs w:val="32"/>
          <w:highlight w:val="none"/>
          <w:lang w:val="en-US" w:eastAsia="zh-CN"/>
        </w:rPr>
        <w:t>（款）行政运行（项）</w:t>
      </w:r>
      <w:r>
        <w:rPr>
          <w:rFonts w:hint="eastAsia" w:ascii="仿宋_GB2312" w:hAnsi="仿宋_GB2312" w:eastAsia="仿宋_GB2312" w:cs="仿宋_GB2312"/>
          <w:b w:val="0"/>
          <w:bCs w:val="0"/>
          <w:sz w:val="32"/>
          <w:szCs w:val="32"/>
          <w:lang w:val="en-US" w:eastAsia="zh-CN"/>
        </w:rPr>
        <w:t>2024</w:t>
      </w:r>
      <w:r>
        <w:rPr>
          <w:rFonts w:hint="eastAsia" w:ascii="仿宋_GB2312" w:hAnsi="仿宋_GB2312" w:eastAsia="仿宋_GB2312" w:cs="仿宋_GB2312"/>
          <w:b w:val="0"/>
          <w:bCs w:val="0"/>
          <w:kern w:val="44"/>
          <w:sz w:val="32"/>
          <w:szCs w:val="32"/>
          <w:highlight w:val="none"/>
        </w:rPr>
        <w:t>年</w:t>
      </w:r>
      <w:r>
        <w:rPr>
          <w:rFonts w:hint="eastAsia" w:ascii="仿宋_GB2312" w:hAnsi="仿宋_GB2312" w:eastAsia="仿宋_GB2312" w:cs="仿宋_GB2312"/>
          <w:b w:val="0"/>
          <w:bCs w:val="0"/>
          <w:kern w:val="44"/>
          <w:sz w:val="32"/>
          <w:szCs w:val="32"/>
          <w:highlight w:val="none"/>
          <w:lang w:val="en-US" w:eastAsia="zh-CN"/>
        </w:rPr>
        <w:t>预算数为6571.06</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kern w:val="44"/>
          <w:sz w:val="32"/>
          <w:szCs w:val="32"/>
          <w:highlight w:val="none"/>
          <w:lang w:val="en-US" w:eastAsia="zh-CN"/>
        </w:rPr>
        <w:t>比上年预算</w:t>
      </w:r>
      <w:r>
        <w:rPr>
          <w:rFonts w:hint="eastAsia" w:ascii="仿宋_GB2312" w:hAnsi="仿宋_GB2312" w:eastAsia="仿宋_GB2312" w:cs="仿宋_GB2312"/>
          <w:b w:val="0"/>
          <w:bCs w:val="0"/>
          <w:kern w:val="44"/>
          <w:sz w:val="32"/>
          <w:szCs w:val="32"/>
          <w:highlight w:val="none"/>
        </w:rPr>
        <w:t>减少</w:t>
      </w:r>
      <w:r>
        <w:rPr>
          <w:rFonts w:hint="eastAsia" w:ascii="仿宋_GB2312" w:hAnsi="仿宋_GB2312" w:eastAsia="仿宋_GB2312" w:cs="仿宋_GB2312"/>
          <w:b w:val="0"/>
          <w:bCs w:val="0"/>
          <w:kern w:val="44"/>
          <w:sz w:val="32"/>
          <w:szCs w:val="32"/>
          <w:highlight w:val="none"/>
          <w:lang w:val="en-US" w:eastAsia="zh-CN"/>
        </w:rPr>
        <w:t>446.57</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kern w:val="44"/>
          <w:sz w:val="32"/>
          <w:szCs w:val="32"/>
          <w:highlight w:val="none"/>
          <w:lang w:eastAsia="zh-CN"/>
        </w:rPr>
        <w:t>下降</w:t>
      </w:r>
      <w:r>
        <w:rPr>
          <w:rFonts w:hint="eastAsia" w:ascii="仿宋_GB2312" w:hAnsi="仿宋_GB2312" w:eastAsia="仿宋_GB2312" w:cs="仿宋_GB2312"/>
          <w:b w:val="0"/>
          <w:bCs w:val="0"/>
          <w:kern w:val="44"/>
          <w:sz w:val="32"/>
          <w:szCs w:val="32"/>
          <w:highlight w:val="none"/>
          <w:lang w:val="en-US" w:eastAsia="zh-CN"/>
        </w:rPr>
        <w:t>5.62</w:t>
      </w:r>
      <w:r>
        <w:rPr>
          <w:rFonts w:hint="eastAsia" w:ascii="仿宋_GB2312" w:hAnsi="仿宋_GB2312" w:eastAsia="仿宋_GB2312" w:cs="仿宋_GB2312"/>
          <w:b w:val="0"/>
          <w:bCs w:val="0"/>
          <w:kern w:val="44"/>
          <w:sz w:val="32"/>
          <w:szCs w:val="32"/>
          <w:highlight w:val="none"/>
        </w:rPr>
        <w:t>%。主要原因</w:t>
      </w:r>
      <w:r>
        <w:rPr>
          <w:rFonts w:hint="eastAsia" w:ascii="仿宋_GB2312" w:hAnsi="仿宋_GB2312" w:eastAsia="仿宋_GB2312" w:cs="仿宋_GB2312"/>
          <w:b w:val="0"/>
          <w:bCs w:val="0"/>
          <w:lang w:val="en-US" w:eastAsia="zh-CN"/>
        </w:rPr>
        <w:t>一是2023年度在职人员退休22名，1名职工离职，导致2024年度人员经费预算减少；二是公用经费预算按比例压减10%，上年度压减比例为5%</w:t>
      </w:r>
      <w:r>
        <w:rPr>
          <w:rFonts w:hint="eastAsia" w:ascii="仿宋_GB2312" w:hAnsi="仿宋_GB2312" w:eastAsia="仿宋_GB2312" w:cs="仿宋_GB2312"/>
          <w:b w:val="0"/>
          <w:bCs w:val="0"/>
          <w:kern w:val="44"/>
          <w:sz w:val="32"/>
          <w:szCs w:val="32"/>
          <w:highlight w:val="none"/>
        </w:rPr>
        <w:t>。</w:t>
      </w:r>
    </w:p>
    <w:p>
      <w:pPr>
        <w:pStyle w:val="10"/>
        <w:keepNext w:val="0"/>
        <w:keepLines w:val="0"/>
        <w:pageBreakBefore w:val="0"/>
        <w:widowControl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kern w:val="44"/>
          <w:sz w:val="32"/>
          <w:szCs w:val="32"/>
          <w:highlight w:val="none"/>
        </w:rPr>
      </w:pPr>
      <w:r>
        <w:rPr>
          <w:rFonts w:hint="eastAsia" w:ascii="仿宋_GB2312" w:hAnsi="仿宋_GB2312" w:eastAsia="仿宋_GB2312" w:cs="仿宋_GB2312"/>
          <w:b w:val="0"/>
          <w:bCs w:val="0"/>
          <w:kern w:val="44"/>
          <w:sz w:val="32"/>
          <w:szCs w:val="32"/>
          <w:highlight w:val="none"/>
          <w:lang w:eastAsia="zh-CN"/>
        </w:rPr>
        <w:t>（</w:t>
      </w:r>
      <w:r>
        <w:rPr>
          <w:rFonts w:hint="eastAsia" w:ascii="仿宋_GB2312" w:hAnsi="仿宋_GB2312" w:eastAsia="仿宋_GB2312" w:cs="仿宋_GB2312"/>
          <w:b w:val="0"/>
          <w:bCs w:val="0"/>
          <w:kern w:val="44"/>
          <w:sz w:val="32"/>
          <w:szCs w:val="32"/>
          <w:highlight w:val="none"/>
          <w:lang w:val="en-US" w:eastAsia="zh-CN"/>
        </w:rPr>
        <w:t>2）</w:t>
      </w:r>
      <w:r>
        <w:rPr>
          <w:rFonts w:hint="eastAsia" w:ascii="仿宋_GB2312" w:hAnsi="仿宋_GB2312" w:eastAsia="仿宋_GB2312" w:cs="仿宋_GB2312"/>
          <w:b w:val="0"/>
          <w:bCs w:val="0"/>
          <w:kern w:val="44"/>
          <w:sz w:val="32"/>
          <w:szCs w:val="32"/>
          <w:highlight w:val="none"/>
        </w:rPr>
        <w:t>一般公共服务支出(类)</w:t>
      </w:r>
      <w:r>
        <w:rPr>
          <w:rFonts w:hint="eastAsia" w:ascii="仿宋_GB2312" w:hAnsi="仿宋_GB2312" w:eastAsia="仿宋_GB2312" w:cs="仿宋_GB2312"/>
          <w:b w:val="0"/>
          <w:bCs w:val="0"/>
          <w:kern w:val="44"/>
          <w:sz w:val="32"/>
          <w:szCs w:val="32"/>
          <w:highlight w:val="none"/>
          <w:lang w:eastAsia="zh-CN"/>
        </w:rPr>
        <w:t>市场监督管理事务</w:t>
      </w:r>
      <w:r>
        <w:rPr>
          <w:rFonts w:hint="eastAsia" w:ascii="仿宋_GB2312" w:hAnsi="仿宋_GB2312" w:eastAsia="仿宋_GB2312" w:cs="仿宋_GB2312"/>
          <w:b w:val="0"/>
          <w:bCs w:val="0"/>
          <w:kern w:val="44"/>
          <w:sz w:val="32"/>
          <w:szCs w:val="32"/>
          <w:highlight w:val="none"/>
          <w:lang w:val="en-US" w:eastAsia="zh-CN"/>
        </w:rPr>
        <w:t>（款）</w:t>
      </w:r>
      <w:r>
        <w:rPr>
          <w:rFonts w:hint="eastAsia" w:ascii="仿宋_GB2312" w:hAnsi="仿宋_GB2312" w:eastAsia="仿宋_GB2312" w:cs="仿宋_GB2312"/>
          <w:b w:val="0"/>
          <w:bCs w:val="0"/>
          <w:kern w:val="44"/>
          <w:sz w:val="32"/>
          <w:szCs w:val="32"/>
          <w:highlight w:val="none"/>
          <w:lang w:eastAsia="zh-CN"/>
        </w:rPr>
        <w:t>市场秩序执法</w:t>
      </w:r>
      <w:r>
        <w:rPr>
          <w:rFonts w:hint="eastAsia" w:ascii="仿宋_GB2312" w:hAnsi="仿宋_GB2312" w:eastAsia="仿宋_GB2312" w:cs="仿宋_GB2312"/>
          <w:b w:val="0"/>
          <w:bCs w:val="0"/>
          <w:kern w:val="44"/>
          <w:sz w:val="32"/>
          <w:szCs w:val="32"/>
          <w:highlight w:val="none"/>
          <w:lang w:val="en-US" w:eastAsia="zh-CN"/>
        </w:rPr>
        <w:t>（项）</w:t>
      </w:r>
      <w:r>
        <w:rPr>
          <w:rFonts w:hint="eastAsia" w:ascii="仿宋_GB2312" w:hAnsi="仿宋_GB2312" w:eastAsia="仿宋_GB2312" w:cs="仿宋_GB2312"/>
          <w:b w:val="0"/>
          <w:bCs w:val="0"/>
          <w:sz w:val="32"/>
          <w:szCs w:val="32"/>
          <w:lang w:val="en-US" w:eastAsia="zh-CN"/>
        </w:rPr>
        <w:t>2024</w:t>
      </w:r>
      <w:r>
        <w:rPr>
          <w:rFonts w:hint="eastAsia" w:ascii="仿宋_GB2312" w:hAnsi="仿宋_GB2312" w:eastAsia="仿宋_GB2312" w:cs="仿宋_GB2312"/>
          <w:b w:val="0"/>
          <w:bCs w:val="0"/>
          <w:kern w:val="44"/>
          <w:sz w:val="32"/>
          <w:szCs w:val="32"/>
          <w:highlight w:val="none"/>
        </w:rPr>
        <w:t>年</w:t>
      </w:r>
      <w:r>
        <w:rPr>
          <w:rFonts w:hint="eastAsia" w:ascii="仿宋_GB2312" w:hAnsi="仿宋_GB2312" w:eastAsia="仿宋_GB2312" w:cs="仿宋_GB2312"/>
          <w:b w:val="0"/>
          <w:bCs w:val="0"/>
          <w:kern w:val="44"/>
          <w:sz w:val="32"/>
          <w:szCs w:val="32"/>
          <w:highlight w:val="none"/>
          <w:lang w:val="en-US" w:eastAsia="zh-CN"/>
        </w:rPr>
        <w:t>预算数为20</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kern w:val="44"/>
          <w:sz w:val="32"/>
          <w:szCs w:val="32"/>
          <w:highlight w:val="none"/>
          <w:lang w:val="en-US" w:eastAsia="zh-CN"/>
        </w:rPr>
        <w:t>比上年预算</w:t>
      </w:r>
      <w:r>
        <w:rPr>
          <w:rFonts w:hint="eastAsia" w:ascii="仿宋_GB2312" w:hAnsi="仿宋_GB2312" w:eastAsia="仿宋_GB2312" w:cs="仿宋_GB2312"/>
          <w:b w:val="0"/>
          <w:bCs w:val="0"/>
          <w:kern w:val="44"/>
          <w:sz w:val="32"/>
          <w:szCs w:val="32"/>
          <w:highlight w:val="none"/>
        </w:rPr>
        <w:t>减少</w:t>
      </w:r>
      <w:r>
        <w:rPr>
          <w:rFonts w:hint="eastAsia" w:ascii="仿宋_GB2312" w:hAnsi="仿宋_GB2312" w:eastAsia="仿宋_GB2312" w:cs="仿宋_GB2312"/>
          <w:b w:val="0"/>
          <w:bCs w:val="0"/>
          <w:kern w:val="44"/>
          <w:sz w:val="32"/>
          <w:szCs w:val="32"/>
          <w:highlight w:val="none"/>
          <w:lang w:val="en-US" w:eastAsia="zh-CN"/>
        </w:rPr>
        <w:t>80</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kern w:val="44"/>
          <w:sz w:val="32"/>
          <w:szCs w:val="32"/>
          <w:highlight w:val="none"/>
          <w:lang w:eastAsia="zh-CN"/>
        </w:rPr>
        <w:t>下降</w:t>
      </w:r>
      <w:r>
        <w:rPr>
          <w:rFonts w:hint="eastAsia" w:ascii="仿宋_GB2312" w:hAnsi="仿宋_GB2312" w:eastAsia="仿宋_GB2312" w:cs="仿宋_GB2312"/>
          <w:b w:val="0"/>
          <w:bCs w:val="0"/>
          <w:kern w:val="44"/>
          <w:sz w:val="32"/>
          <w:szCs w:val="32"/>
          <w:highlight w:val="none"/>
          <w:lang w:val="en-US" w:eastAsia="zh-CN"/>
        </w:rPr>
        <w:t>80</w:t>
      </w:r>
      <w:r>
        <w:rPr>
          <w:rFonts w:hint="eastAsia" w:ascii="仿宋_GB2312" w:hAnsi="仿宋_GB2312" w:eastAsia="仿宋_GB2312" w:cs="仿宋_GB2312"/>
          <w:b w:val="0"/>
          <w:bCs w:val="0"/>
          <w:kern w:val="44"/>
          <w:sz w:val="32"/>
          <w:szCs w:val="32"/>
          <w:highlight w:val="none"/>
        </w:rPr>
        <w:t>%。主要原因是</w:t>
      </w:r>
      <w:r>
        <w:rPr>
          <w:rFonts w:hint="eastAsia" w:ascii="仿宋_GB2312" w:hAnsi="仿宋_GB2312" w:eastAsia="仿宋_GB2312" w:cs="仿宋_GB2312"/>
          <w:b w:val="0"/>
          <w:bCs w:val="0"/>
          <w:kern w:val="44"/>
          <w:sz w:val="32"/>
          <w:szCs w:val="32"/>
          <w:highlight w:val="none"/>
          <w:lang w:eastAsia="zh-CN"/>
        </w:rPr>
        <w:t>制装费预算由</w:t>
      </w:r>
      <w:r>
        <w:rPr>
          <w:rFonts w:hint="eastAsia" w:ascii="仿宋_GB2312" w:hAnsi="仿宋_GB2312" w:eastAsia="仿宋_GB2312" w:cs="仿宋_GB2312"/>
          <w:b w:val="0"/>
          <w:bCs w:val="0"/>
          <w:kern w:val="44"/>
          <w:sz w:val="32"/>
          <w:szCs w:val="32"/>
          <w:highlight w:val="none"/>
          <w:lang w:val="en-US" w:eastAsia="zh-CN"/>
        </w:rPr>
        <w:t>80万元压减至60万元，预算纳入行政运行项级科目中</w:t>
      </w:r>
      <w:r>
        <w:rPr>
          <w:rFonts w:hint="eastAsia" w:ascii="仿宋_GB2312" w:hAnsi="仿宋_GB2312" w:eastAsia="仿宋_GB2312" w:cs="仿宋_GB2312"/>
          <w:b w:val="0"/>
          <w:bCs w:val="0"/>
          <w:kern w:val="44"/>
          <w:sz w:val="32"/>
          <w:szCs w:val="32"/>
          <w:highlight w:val="none"/>
        </w:rPr>
        <w:t>。</w:t>
      </w:r>
    </w:p>
    <w:p>
      <w:pPr>
        <w:keepNext w:val="0"/>
        <w:keepLines w:val="0"/>
        <w:pageBreakBefore w:val="0"/>
        <w:kinsoku/>
        <w:wordWrap/>
        <w:overflowPunct/>
        <w:topLinePunct w:val="0"/>
        <w:bidi w:val="0"/>
        <w:spacing w:line="560" w:lineRule="exact"/>
        <w:ind w:firstLine="560" w:firstLineChars="200"/>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（3）一般公共服务支出(类)市场监督管理事务（款）质量基础（项）2024年预算数为 173 万元，比上年预算减少352万元，下降67.05%。主要原因是质量提升奖励专项经费纳入其他市场监督管理事务科目预算。</w:t>
      </w:r>
    </w:p>
    <w:p>
      <w:pPr>
        <w:pStyle w:val="10"/>
        <w:keepNext w:val="0"/>
        <w:keepLines w:val="0"/>
        <w:pageBreakBefore w:val="0"/>
        <w:widowControl w:val="0"/>
        <w:kinsoku/>
        <w:wordWrap/>
        <w:overflowPunct/>
        <w:topLinePunct w:val="0"/>
        <w:bidi w:val="0"/>
        <w:snapToGrid w:val="0"/>
        <w:spacing w:line="560" w:lineRule="exact"/>
        <w:jc w:val="both"/>
        <w:textAlignment w:val="auto"/>
        <w:rPr>
          <w:rFonts w:hint="eastAsia" w:ascii="仿宋_GB2312" w:hAnsi="仿宋_GB2312" w:eastAsia="仿宋_GB2312" w:cs="仿宋_GB2312"/>
          <w:b w:val="0"/>
          <w:bCs w:val="0"/>
          <w:kern w:val="44"/>
          <w:sz w:val="32"/>
          <w:szCs w:val="32"/>
          <w:highlight w:val="none"/>
        </w:rPr>
      </w:pPr>
      <w:r>
        <w:rPr>
          <w:rFonts w:hint="eastAsia" w:ascii="楷体" w:hAnsi="楷体" w:eastAsia="楷体" w:cs="楷体"/>
          <w:b w:val="0"/>
          <w:bCs w:val="0"/>
          <w:kern w:val="44"/>
          <w:sz w:val="32"/>
          <w:szCs w:val="32"/>
          <w:highlight w:val="none"/>
          <w:lang w:val="en-US" w:eastAsia="zh-CN"/>
        </w:rPr>
        <w:t xml:space="preserve">    （</w:t>
      </w:r>
      <w:r>
        <w:rPr>
          <w:rFonts w:hint="eastAsia" w:ascii="仿宋_GB2312" w:hAnsi="仿宋_GB2312" w:eastAsia="仿宋_GB2312" w:cs="仿宋_GB2312"/>
          <w:b w:val="0"/>
          <w:bCs w:val="0"/>
          <w:kern w:val="44"/>
          <w:sz w:val="32"/>
          <w:szCs w:val="32"/>
          <w:highlight w:val="none"/>
          <w:lang w:val="en-US" w:eastAsia="zh-CN"/>
        </w:rPr>
        <w:t>4）</w:t>
      </w:r>
      <w:r>
        <w:rPr>
          <w:rFonts w:hint="eastAsia" w:ascii="仿宋_GB2312" w:hAnsi="仿宋_GB2312" w:eastAsia="仿宋_GB2312" w:cs="仿宋_GB2312"/>
          <w:b w:val="0"/>
          <w:bCs w:val="0"/>
          <w:kern w:val="44"/>
          <w:sz w:val="32"/>
          <w:szCs w:val="32"/>
          <w:highlight w:val="none"/>
        </w:rPr>
        <w:t>一般公共服务支出(类)</w:t>
      </w:r>
      <w:r>
        <w:rPr>
          <w:rFonts w:hint="eastAsia" w:ascii="仿宋_GB2312" w:hAnsi="仿宋_GB2312" w:eastAsia="仿宋_GB2312" w:cs="仿宋_GB2312"/>
          <w:b w:val="0"/>
          <w:bCs w:val="0"/>
          <w:kern w:val="44"/>
          <w:sz w:val="32"/>
          <w:szCs w:val="32"/>
          <w:highlight w:val="none"/>
          <w:lang w:eastAsia="zh-CN"/>
        </w:rPr>
        <w:t>市场监督管理事务</w:t>
      </w:r>
      <w:r>
        <w:rPr>
          <w:rFonts w:hint="eastAsia" w:ascii="仿宋_GB2312" w:hAnsi="仿宋_GB2312" w:eastAsia="仿宋_GB2312" w:cs="仿宋_GB2312"/>
          <w:b w:val="0"/>
          <w:bCs w:val="0"/>
          <w:kern w:val="44"/>
          <w:sz w:val="32"/>
          <w:szCs w:val="32"/>
          <w:highlight w:val="none"/>
          <w:lang w:val="en-US" w:eastAsia="zh-CN"/>
        </w:rPr>
        <w:t>（款）</w:t>
      </w:r>
      <w:r>
        <w:rPr>
          <w:rFonts w:hint="eastAsia" w:ascii="仿宋_GB2312" w:hAnsi="仿宋_GB2312" w:eastAsia="仿宋_GB2312" w:cs="仿宋_GB2312"/>
          <w:b w:val="0"/>
          <w:bCs w:val="0"/>
          <w:color w:val="auto"/>
          <w:kern w:val="44"/>
          <w:sz w:val="32"/>
          <w:szCs w:val="32"/>
          <w:highlight w:val="none"/>
        </w:rPr>
        <w:t>质量安全监管</w:t>
      </w:r>
      <w:r>
        <w:rPr>
          <w:rFonts w:hint="eastAsia" w:ascii="仿宋_GB2312" w:hAnsi="仿宋_GB2312" w:eastAsia="仿宋_GB2312" w:cs="仿宋_GB2312"/>
          <w:b w:val="0"/>
          <w:bCs w:val="0"/>
          <w:kern w:val="44"/>
          <w:sz w:val="32"/>
          <w:szCs w:val="32"/>
          <w:highlight w:val="none"/>
          <w:lang w:val="en-US" w:eastAsia="zh-CN"/>
        </w:rPr>
        <w:t>（项）</w:t>
      </w:r>
      <w:r>
        <w:rPr>
          <w:rFonts w:hint="eastAsia" w:ascii="仿宋_GB2312" w:hAnsi="仿宋_GB2312" w:eastAsia="仿宋_GB2312" w:cs="仿宋_GB2312"/>
          <w:b w:val="0"/>
          <w:bCs w:val="0"/>
          <w:sz w:val="32"/>
          <w:szCs w:val="32"/>
          <w:lang w:val="en-US" w:eastAsia="zh-CN"/>
        </w:rPr>
        <w:t>2024</w:t>
      </w:r>
      <w:r>
        <w:rPr>
          <w:rFonts w:hint="eastAsia" w:ascii="仿宋_GB2312" w:hAnsi="仿宋_GB2312" w:eastAsia="仿宋_GB2312" w:cs="仿宋_GB2312"/>
          <w:b w:val="0"/>
          <w:bCs w:val="0"/>
          <w:kern w:val="44"/>
          <w:sz w:val="32"/>
          <w:szCs w:val="32"/>
          <w:highlight w:val="none"/>
        </w:rPr>
        <w:t>年</w:t>
      </w:r>
      <w:r>
        <w:rPr>
          <w:rFonts w:hint="eastAsia" w:ascii="仿宋_GB2312" w:hAnsi="仿宋_GB2312" w:eastAsia="仿宋_GB2312" w:cs="仿宋_GB2312"/>
          <w:b w:val="0"/>
          <w:bCs w:val="0"/>
          <w:kern w:val="44"/>
          <w:sz w:val="32"/>
          <w:szCs w:val="32"/>
          <w:highlight w:val="none"/>
          <w:lang w:val="en-US" w:eastAsia="zh-CN"/>
        </w:rPr>
        <w:t>预算数为199</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kern w:val="44"/>
          <w:sz w:val="32"/>
          <w:szCs w:val="32"/>
          <w:highlight w:val="none"/>
          <w:lang w:val="en-US" w:eastAsia="zh-CN"/>
        </w:rPr>
        <w:t>比上年预算</w:t>
      </w:r>
      <w:r>
        <w:rPr>
          <w:rFonts w:hint="eastAsia" w:ascii="仿宋_GB2312" w:hAnsi="仿宋_GB2312" w:eastAsia="仿宋_GB2312" w:cs="仿宋_GB2312"/>
          <w:b w:val="0"/>
          <w:bCs w:val="0"/>
          <w:kern w:val="44"/>
          <w:sz w:val="32"/>
          <w:szCs w:val="32"/>
          <w:highlight w:val="none"/>
          <w:lang w:eastAsia="zh-CN"/>
        </w:rPr>
        <w:t>减少</w:t>
      </w:r>
      <w:r>
        <w:rPr>
          <w:rFonts w:hint="eastAsia" w:ascii="仿宋_GB2312" w:hAnsi="仿宋_GB2312" w:eastAsia="仿宋_GB2312" w:cs="仿宋_GB2312"/>
          <w:b w:val="0"/>
          <w:bCs w:val="0"/>
          <w:kern w:val="44"/>
          <w:sz w:val="32"/>
          <w:szCs w:val="32"/>
          <w:highlight w:val="none"/>
          <w:lang w:val="en-US" w:eastAsia="zh-CN"/>
        </w:rPr>
        <w:t>1</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kern w:val="44"/>
          <w:sz w:val="32"/>
          <w:szCs w:val="32"/>
          <w:highlight w:val="none"/>
          <w:lang w:eastAsia="zh-CN"/>
        </w:rPr>
        <w:t>减少</w:t>
      </w:r>
      <w:r>
        <w:rPr>
          <w:rFonts w:hint="eastAsia" w:ascii="仿宋_GB2312" w:hAnsi="仿宋_GB2312" w:eastAsia="仿宋_GB2312" w:cs="仿宋_GB2312"/>
          <w:b w:val="0"/>
          <w:bCs w:val="0"/>
          <w:kern w:val="44"/>
          <w:sz w:val="32"/>
          <w:szCs w:val="32"/>
          <w:highlight w:val="none"/>
          <w:lang w:val="en-US" w:eastAsia="zh-CN"/>
        </w:rPr>
        <w:t>0.05</w:t>
      </w:r>
      <w:r>
        <w:rPr>
          <w:rFonts w:hint="eastAsia" w:ascii="仿宋_GB2312" w:hAnsi="仿宋_GB2312" w:eastAsia="仿宋_GB2312" w:cs="仿宋_GB2312"/>
          <w:b w:val="0"/>
          <w:bCs w:val="0"/>
          <w:kern w:val="44"/>
          <w:sz w:val="32"/>
          <w:szCs w:val="32"/>
          <w:highlight w:val="none"/>
        </w:rPr>
        <w:t>%。主要原因是</w:t>
      </w:r>
      <w:r>
        <w:rPr>
          <w:rFonts w:hint="eastAsia" w:ascii="仿宋_GB2312" w:hAnsi="仿宋_GB2312" w:eastAsia="仿宋_GB2312" w:cs="仿宋_GB2312"/>
          <w:b w:val="0"/>
          <w:bCs w:val="0"/>
          <w:kern w:val="44"/>
          <w:sz w:val="32"/>
          <w:szCs w:val="32"/>
          <w:highlight w:val="none"/>
          <w:lang w:eastAsia="zh-CN"/>
        </w:rPr>
        <w:t>压减部分项目经费</w:t>
      </w:r>
      <w:r>
        <w:rPr>
          <w:rFonts w:hint="eastAsia" w:ascii="仿宋_GB2312" w:hAnsi="仿宋_GB2312" w:eastAsia="仿宋_GB2312" w:cs="仿宋_GB2312"/>
          <w:b w:val="0"/>
          <w:bCs w:val="0"/>
          <w:kern w:val="44"/>
          <w:sz w:val="32"/>
          <w:szCs w:val="32"/>
          <w:highlight w:val="none"/>
        </w:rPr>
        <w:t>。</w:t>
      </w:r>
    </w:p>
    <w:p>
      <w:pPr>
        <w:pStyle w:val="10"/>
        <w:keepNext w:val="0"/>
        <w:keepLines w:val="0"/>
        <w:pageBreakBefore w:val="0"/>
        <w:widowControl w:val="0"/>
        <w:numPr>
          <w:numId w:val="0"/>
        </w:numPr>
        <w:kinsoku/>
        <w:wordWrap/>
        <w:overflowPunct/>
        <w:topLinePunct w:val="0"/>
        <w:bidi w:val="0"/>
        <w:snapToGrid w:val="0"/>
        <w:spacing w:line="560" w:lineRule="exact"/>
        <w:jc w:val="both"/>
        <w:textAlignment w:val="auto"/>
        <w:rPr>
          <w:rFonts w:hint="eastAsia" w:ascii="仿宋_GB2312" w:hAnsi="仿宋_GB2312" w:eastAsia="仿宋_GB2312" w:cs="仿宋_GB2312"/>
          <w:b w:val="0"/>
          <w:bCs w:val="0"/>
          <w:kern w:val="44"/>
          <w:sz w:val="32"/>
          <w:szCs w:val="32"/>
          <w:highlight w:val="none"/>
        </w:rPr>
      </w:pPr>
      <w:r>
        <w:rPr>
          <w:rFonts w:hint="eastAsia" w:ascii="仿宋_GB2312" w:hAnsi="仿宋_GB2312" w:eastAsia="仿宋_GB2312" w:cs="仿宋_GB2312"/>
          <w:b w:val="0"/>
          <w:bCs w:val="0"/>
          <w:kern w:val="44"/>
          <w:sz w:val="32"/>
          <w:szCs w:val="32"/>
          <w:highlight w:val="none"/>
          <w:lang w:val="en-US" w:eastAsia="zh-CN"/>
        </w:rPr>
        <w:t xml:space="preserve">    （5）</w:t>
      </w:r>
      <w:r>
        <w:rPr>
          <w:rFonts w:hint="eastAsia" w:ascii="仿宋_GB2312" w:hAnsi="仿宋_GB2312" w:eastAsia="仿宋_GB2312" w:cs="仿宋_GB2312"/>
          <w:b w:val="0"/>
          <w:bCs w:val="0"/>
          <w:kern w:val="44"/>
          <w:sz w:val="32"/>
          <w:szCs w:val="32"/>
          <w:highlight w:val="none"/>
        </w:rPr>
        <w:t>一般公共服务支出(类)</w:t>
      </w:r>
      <w:r>
        <w:rPr>
          <w:rFonts w:hint="eastAsia" w:ascii="仿宋_GB2312" w:hAnsi="仿宋_GB2312" w:eastAsia="仿宋_GB2312" w:cs="仿宋_GB2312"/>
          <w:b w:val="0"/>
          <w:bCs w:val="0"/>
          <w:kern w:val="44"/>
          <w:sz w:val="32"/>
          <w:szCs w:val="32"/>
          <w:highlight w:val="none"/>
          <w:lang w:eastAsia="zh-CN"/>
        </w:rPr>
        <w:t>市场监督管理事务</w:t>
      </w:r>
      <w:r>
        <w:rPr>
          <w:rFonts w:hint="eastAsia" w:ascii="仿宋_GB2312" w:hAnsi="仿宋_GB2312" w:eastAsia="仿宋_GB2312" w:cs="仿宋_GB2312"/>
          <w:b w:val="0"/>
          <w:bCs w:val="0"/>
          <w:kern w:val="44"/>
          <w:sz w:val="32"/>
          <w:szCs w:val="32"/>
          <w:highlight w:val="none"/>
          <w:lang w:val="en-US" w:eastAsia="zh-CN"/>
        </w:rPr>
        <w:t>（款）</w:t>
      </w:r>
      <w:r>
        <w:rPr>
          <w:rFonts w:hint="eastAsia" w:ascii="仿宋_GB2312" w:hAnsi="仿宋_GB2312" w:eastAsia="仿宋_GB2312" w:cs="仿宋_GB2312"/>
          <w:b w:val="0"/>
          <w:bCs w:val="0"/>
          <w:color w:val="auto"/>
          <w:kern w:val="44"/>
          <w:sz w:val="32"/>
          <w:szCs w:val="32"/>
          <w:highlight w:val="none"/>
          <w:lang w:eastAsia="zh-CN"/>
        </w:rPr>
        <w:t>食品</w:t>
      </w:r>
      <w:r>
        <w:rPr>
          <w:rFonts w:hint="eastAsia" w:ascii="仿宋_GB2312" w:hAnsi="仿宋_GB2312" w:eastAsia="仿宋_GB2312" w:cs="仿宋_GB2312"/>
          <w:b w:val="0"/>
          <w:bCs w:val="0"/>
          <w:color w:val="auto"/>
          <w:kern w:val="44"/>
          <w:sz w:val="32"/>
          <w:szCs w:val="32"/>
          <w:highlight w:val="none"/>
        </w:rPr>
        <w:t>安全监管</w:t>
      </w:r>
      <w:r>
        <w:rPr>
          <w:rFonts w:hint="eastAsia" w:ascii="仿宋_GB2312" w:hAnsi="仿宋_GB2312" w:eastAsia="仿宋_GB2312" w:cs="仿宋_GB2312"/>
          <w:b w:val="0"/>
          <w:bCs w:val="0"/>
          <w:kern w:val="44"/>
          <w:sz w:val="32"/>
          <w:szCs w:val="32"/>
          <w:highlight w:val="none"/>
          <w:lang w:val="en-US" w:eastAsia="zh-CN"/>
        </w:rPr>
        <w:t>（项）</w:t>
      </w:r>
      <w:r>
        <w:rPr>
          <w:rFonts w:hint="eastAsia" w:ascii="仿宋_GB2312" w:hAnsi="仿宋_GB2312" w:eastAsia="仿宋_GB2312" w:cs="仿宋_GB2312"/>
          <w:b w:val="0"/>
          <w:bCs w:val="0"/>
          <w:sz w:val="32"/>
          <w:szCs w:val="32"/>
          <w:lang w:val="en-US" w:eastAsia="zh-CN"/>
        </w:rPr>
        <w:t>2024</w:t>
      </w:r>
      <w:r>
        <w:rPr>
          <w:rFonts w:hint="eastAsia" w:ascii="仿宋_GB2312" w:hAnsi="仿宋_GB2312" w:eastAsia="仿宋_GB2312" w:cs="仿宋_GB2312"/>
          <w:b w:val="0"/>
          <w:bCs w:val="0"/>
          <w:kern w:val="44"/>
          <w:sz w:val="32"/>
          <w:szCs w:val="32"/>
          <w:highlight w:val="none"/>
        </w:rPr>
        <w:t>年</w:t>
      </w:r>
      <w:r>
        <w:rPr>
          <w:rFonts w:hint="eastAsia" w:ascii="仿宋_GB2312" w:hAnsi="仿宋_GB2312" w:eastAsia="仿宋_GB2312" w:cs="仿宋_GB2312"/>
          <w:b w:val="0"/>
          <w:bCs w:val="0"/>
          <w:kern w:val="44"/>
          <w:sz w:val="32"/>
          <w:szCs w:val="32"/>
          <w:highlight w:val="none"/>
          <w:lang w:val="en-US" w:eastAsia="zh-CN"/>
        </w:rPr>
        <w:t>预算数为310</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kern w:val="44"/>
          <w:sz w:val="32"/>
          <w:szCs w:val="32"/>
          <w:highlight w:val="none"/>
          <w:lang w:val="en-US" w:eastAsia="zh-CN"/>
        </w:rPr>
        <w:t>比上年预算</w:t>
      </w:r>
      <w:r>
        <w:rPr>
          <w:rFonts w:hint="eastAsia" w:ascii="仿宋_GB2312" w:hAnsi="仿宋_GB2312" w:eastAsia="仿宋_GB2312" w:cs="仿宋_GB2312"/>
          <w:b w:val="0"/>
          <w:bCs w:val="0"/>
          <w:kern w:val="44"/>
          <w:sz w:val="32"/>
          <w:szCs w:val="32"/>
          <w:highlight w:val="none"/>
          <w:lang w:eastAsia="zh-CN"/>
        </w:rPr>
        <w:t>减少</w:t>
      </w:r>
      <w:r>
        <w:rPr>
          <w:rFonts w:hint="eastAsia" w:ascii="仿宋_GB2312" w:hAnsi="仿宋_GB2312" w:eastAsia="仿宋_GB2312" w:cs="仿宋_GB2312"/>
          <w:b w:val="0"/>
          <w:bCs w:val="0"/>
          <w:kern w:val="44"/>
          <w:sz w:val="32"/>
          <w:szCs w:val="32"/>
          <w:highlight w:val="none"/>
          <w:lang w:val="en-US" w:eastAsia="zh-CN"/>
        </w:rPr>
        <w:t>130</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kern w:val="44"/>
          <w:sz w:val="32"/>
          <w:szCs w:val="32"/>
          <w:highlight w:val="none"/>
          <w:lang w:eastAsia="zh-CN"/>
        </w:rPr>
        <w:t>减少</w:t>
      </w:r>
      <w:r>
        <w:rPr>
          <w:rFonts w:hint="eastAsia" w:ascii="仿宋_GB2312" w:hAnsi="仿宋_GB2312" w:eastAsia="仿宋_GB2312" w:cs="仿宋_GB2312"/>
          <w:b w:val="0"/>
          <w:bCs w:val="0"/>
          <w:kern w:val="44"/>
          <w:sz w:val="32"/>
          <w:szCs w:val="32"/>
          <w:highlight w:val="none"/>
          <w:lang w:val="en-US" w:eastAsia="zh-CN"/>
        </w:rPr>
        <w:t>29.55</w:t>
      </w:r>
      <w:r>
        <w:rPr>
          <w:rFonts w:hint="eastAsia" w:ascii="仿宋_GB2312" w:hAnsi="仿宋_GB2312" w:eastAsia="仿宋_GB2312" w:cs="仿宋_GB2312"/>
          <w:b w:val="0"/>
          <w:bCs w:val="0"/>
          <w:kern w:val="44"/>
          <w:sz w:val="32"/>
          <w:szCs w:val="32"/>
          <w:highlight w:val="none"/>
        </w:rPr>
        <w:t>%。主要原因是</w:t>
      </w:r>
      <w:r>
        <w:rPr>
          <w:rFonts w:hint="eastAsia" w:ascii="仿宋_GB2312" w:hAnsi="仿宋_GB2312" w:eastAsia="仿宋_GB2312" w:cs="仿宋_GB2312"/>
          <w:b w:val="0"/>
          <w:bCs w:val="0"/>
          <w:kern w:val="44"/>
          <w:sz w:val="32"/>
          <w:szCs w:val="32"/>
          <w:highlight w:val="none"/>
          <w:lang w:val="en-US" w:eastAsia="zh-CN"/>
        </w:rPr>
        <w:t>2024年度食品抽检、监管经费减少130万元</w:t>
      </w:r>
      <w:r>
        <w:rPr>
          <w:rFonts w:hint="eastAsia" w:ascii="仿宋_GB2312" w:hAnsi="仿宋_GB2312" w:eastAsia="仿宋_GB2312" w:cs="仿宋_GB2312"/>
          <w:b w:val="0"/>
          <w:bCs w:val="0"/>
          <w:kern w:val="44"/>
          <w:sz w:val="32"/>
          <w:szCs w:val="32"/>
          <w:highlight w:val="none"/>
        </w:rPr>
        <w:t>。</w:t>
      </w: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b w:val="0"/>
          <w:bCs w:val="0"/>
          <w:kern w:val="44"/>
          <w:sz w:val="32"/>
          <w:szCs w:val="32"/>
          <w:highlight w:val="none"/>
        </w:rPr>
      </w:pPr>
      <w:r>
        <w:rPr>
          <w:rFonts w:hint="eastAsia" w:ascii="仿宋_GB2312" w:hAnsi="仿宋_GB2312" w:eastAsia="仿宋_GB2312" w:cs="仿宋_GB2312"/>
          <w:bCs/>
          <w:kern w:val="44"/>
          <w:szCs w:val="32"/>
          <w:lang w:eastAsia="zh-CN"/>
        </w:rPr>
        <w:t>（</w:t>
      </w:r>
      <w:r>
        <w:rPr>
          <w:rFonts w:hint="eastAsia" w:ascii="仿宋_GB2312" w:hAnsi="仿宋_GB2312" w:eastAsia="仿宋_GB2312" w:cs="仿宋_GB2312"/>
          <w:bCs/>
          <w:kern w:val="44"/>
          <w:szCs w:val="32"/>
          <w:lang w:val="en-US" w:eastAsia="zh-CN"/>
        </w:rPr>
        <w:t>6</w:t>
      </w:r>
      <w:r>
        <w:rPr>
          <w:rFonts w:hint="eastAsia" w:ascii="仿宋_GB2312" w:hAnsi="仿宋_GB2312" w:eastAsia="仿宋_GB2312" w:cs="仿宋_GB2312"/>
          <w:bCs/>
          <w:kern w:val="44"/>
          <w:szCs w:val="32"/>
          <w:lang w:eastAsia="zh-CN"/>
        </w:rPr>
        <w:t>）</w:t>
      </w:r>
      <w:r>
        <w:rPr>
          <w:rFonts w:hint="eastAsia" w:ascii="仿宋_GB2312" w:hAnsi="仿宋_GB2312" w:eastAsia="仿宋_GB2312" w:cs="仿宋_GB2312"/>
          <w:bCs/>
          <w:kern w:val="44"/>
          <w:szCs w:val="32"/>
        </w:rPr>
        <w:t>一般公共服务支出(</w:t>
      </w:r>
      <w:r>
        <w:rPr>
          <w:rFonts w:hint="eastAsia" w:ascii="仿宋_GB2312" w:hAnsi="仿宋_GB2312" w:eastAsia="仿宋_GB2312" w:cs="仿宋_GB2312"/>
          <w:b w:val="0"/>
          <w:bCs w:val="0"/>
          <w:kern w:val="44"/>
          <w:sz w:val="32"/>
          <w:szCs w:val="32"/>
          <w:highlight w:val="none"/>
        </w:rPr>
        <w:t>类</w:t>
      </w:r>
      <w:r>
        <w:rPr>
          <w:rFonts w:hint="eastAsia" w:ascii="仿宋_GB2312" w:hAnsi="仿宋_GB2312" w:eastAsia="仿宋_GB2312" w:cs="仿宋_GB2312"/>
          <w:bCs/>
          <w:kern w:val="44"/>
          <w:szCs w:val="32"/>
        </w:rPr>
        <w:t>)</w:t>
      </w:r>
      <w:r>
        <w:rPr>
          <w:rFonts w:hint="eastAsia" w:ascii="仿宋_GB2312" w:hAnsi="仿宋_GB2312" w:eastAsia="仿宋_GB2312" w:cs="仿宋_GB2312"/>
        </w:rPr>
        <w:t xml:space="preserve"> </w:t>
      </w:r>
      <w:r>
        <w:rPr>
          <w:rFonts w:hint="eastAsia" w:ascii="仿宋_GB2312" w:hAnsi="仿宋_GB2312" w:eastAsia="仿宋_GB2312" w:cs="仿宋_GB2312"/>
          <w:bCs/>
          <w:kern w:val="44"/>
          <w:szCs w:val="32"/>
        </w:rPr>
        <w:t>市场监督管理事务（</w:t>
      </w:r>
      <w:r>
        <w:rPr>
          <w:rFonts w:hint="eastAsia" w:ascii="仿宋_GB2312" w:hAnsi="仿宋_GB2312" w:eastAsia="仿宋_GB2312" w:cs="仿宋_GB2312"/>
          <w:b w:val="0"/>
          <w:bCs w:val="0"/>
          <w:kern w:val="44"/>
          <w:sz w:val="32"/>
          <w:szCs w:val="32"/>
          <w:highlight w:val="none"/>
          <w:lang w:val="en-US" w:eastAsia="zh-CN"/>
        </w:rPr>
        <w:t>款</w:t>
      </w:r>
      <w:r>
        <w:rPr>
          <w:rFonts w:hint="eastAsia" w:ascii="仿宋_GB2312" w:hAnsi="仿宋_GB2312" w:eastAsia="仿宋_GB2312" w:cs="仿宋_GB2312"/>
          <w:bCs/>
          <w:kern w:val="44"/>
          <w:szCs w:val="32"/>
        </w:rPr>
        <w:t>）事业运行</w:t>
      </w:r>
      <w:r>
        <w:rPr>
          <w:rFonts w:hint="eastAsia" w:ascii="仿宋_GB2312" w:hAnsi="仿宋_GB2312" w:eastAsia="仿宋_GB2312" w:cs="仿宋_GB2312"/>
          <w:b w:val="0"/>
          <w:bCs w:val="0"/>
          <w:kern w:val="44"/>
          <w:sz w:val="32"/>
          <w:szCs w:val="32"/>
          <w:highlight w:val="none"/>
          <w:lang w:val="en-US" w:eastAsia="zh-CN"/>
        </w:rPr>
        <w:t>（项）</w:t>
      </w:r>
      <w:r>
        <w:rPr>
          <w:rFonts w:hint="eastAsia" w:ascii="仿宋_GB2312" w:hAnsi="仿宋_GB2312" w:eastAsia="仿宋_GB2312" w:cs="仿宋_GB2312"/>
          <w:bCs/>
          <w:kern w:val="44"/>
          <w:szCs w:val="32"/>
          <w:lang w:eastAsia="zh-CN"/>
        </w:rPr>
        <w:t>2024</w:t>
      </w:r>
      <w:r>
        <w:rPr>
          <w:rFonts w:hint="eastAsia" w:ascii="仿宋_GB2312" w:hAnsi="仿宋_GB2312" w:eastAsia="仿宋_GB2312" w:cs="仿宋_GB2312"/>
          <w:bCs/>
          <w:kern w:val="44"/>
          <w:szCs w:val="32"/>
        </w:rPr>
        <w:t>年预算数为</w:t>
      </w:r>
      <w:r>
        <w:rPr>
          <w:rFonts w:hint="eastAsia" w:ascii="仿宋_GB2312" w:hAnsi="仿宋_GB2312" w:eastAsia="仿宋_GB2312" w:cs="仿宋_GB2312"/>
          <w:bCs/>
          <w:szCs w:val="32"/>
          <w:lang w:val="en-US" w:eastAsia="zh-CN"/>
        </w:rPr>
        <w:t>2210.95</w:t>
      </w:r>
      <w:r>
        <w:rPr>
          <w:rFonts w:hint="eastAsia" w:ascii="仿宋_GB2312" w:hAnsi="仿宋_GB2312" w:eastAsia="仿宋_GB2312" w:cs="仿宋_GB2312"/>
          <w:bCs/>
          <w:kern w:val="44"/>
          <w:szCs w:val="32"/>
        </w:rPr>
        <w:t>万元，比上年预算增加</w:t>
      </w:r>
      <w:r>
        <w:rPr>
          <w:rFonts w:hint="eastAsia" w:ascii="仿宋_GB2312" w:hAnsi="仿宋_GB2312" w:eastAsia="仿宋_GB2312" w:cs="仿宋_GB2312"/>
          <w:bCs/>
          <w:szCs w:val="32"/>
        </w:rPr>
        <w:t xml:space="preserve">   </w:t>
      </w:r>
      <w:r>
        <w:rPr>
          <w:rFonts w:hint="eastAsia" w:ascii="仿宋_GB2312" w:hAnsi="仿宋_GB2312" w:eastAsia="仿宋_GB2312" w:cs="仿宋_GB2312"/>
          <w:bCs/>
          <w:szCs w:val="32"/>
          <w:lang w:val="en-US" w:eastAsia="zh-CN"/>
        </w:rPr>
        <w:t>470.1</w:t>
      </w:r>
      <w:r>
        <w:rPr>
          <w:rFonts w:hint="eastAsia" w:ascii="仿宋_GB2312" w:hAnsi="仿宋_GB2312" w:eastAsia="仿宋_GB2312" w:cs="仿宋_GB2312"/>
          <w:bCs/>
          <w:kern w:val="44"/>
          <w:szCs w:val="32"/>
        </w:rPr>
        <w:t>万元，增长</w:t>
      </w:r>
      <w:r>
        <w:rPr>
          <w:rFonts w:hint="eastAsia" w:ascii="仿宋_GB2312" w:hAnsi="仿宋_GB2312" w:eastAsia="仿宋_GB2312" w:cs="仿宋_GB2312"/>
          <w:bCs/>
          <w:kern w:val="44"/>
          <w:szCs w:val="32"/>
          <w:lang w:val="en-US" w:eastAsia="zh-CN"/>
        </w:rPr>
        <w:t>27</w:t>
      </w:r>
      <w:r>
        <w:rPr>
          <w:rFonts w:hint="eastAsia" w:ascii="仿宋_GB2312" w:hAnsi="仿宋_GB2312" w:eastAsia="仿宋_GB2312" w:cs="仿宋_GB2312"/>
          <w:bCs/>
          <w:kern w:val="44"/>
          <w:szCs w:val="32"/>
        </w:rPr>
        <w:t>%。主要原因</w:t>
      </w:r>
      <w:r>
        <w:rPr>
          <w:rFonts w:hint="eastAsia" w:ascii="仿宋_GB2312" w:hAnsi="仿宋_GB2312" w:eastAsia="仿宋_GB2312" w:cs="仿宋_GB2312"/>
          <w:bCs/>
          <w:kern w:val="44"/>
          <w:szCs w:val="32"/>
          <w:lang w:eastAsia="zh-CN"/>
        </w:rPr>
        <w:t>：</w:t>
      </w:r>
      <w:r>
        <w:rPr>
          <w:rFonts w:hint="eastAsia" w:ascii="仿宋_GB2312" w:hAnsi="仿宋_GB2312" w:eastAsia="仿宋_GB2312" w:cs="仿宋_GB2312"/>
          <w:bCs/>
          <w:szCs w:val="32"/>
          <w:lang w:eastAsia="zh-CN"/>
        </w:rPr>
        <w:t>事业单位单列核定绩效工资列入了</w:t>
      </w:r>
      <w:r>
        <w:rPr>
          <w:rFonts w:hint="eastAsia" w:ascii="仿宋_GB2312" w:hAnsi="仿宋_GB2312" w:eastAsia="仿宋_GB2312" w:cs="仿宋_GB2312"/>
          <w:bCs/>
          <w:szCs w:val="32"/>
          <w:lang w:val="en-US" w:eastAsia="zh-CN"/>
        </w:rPr>
        <w:t>2024年部门预算，工资福利支出和相应公用经费增加。</w:t>
      </w:r>
    </w:p>
    <w:p>
      <w:pPr>
        <w:pStyle w:val="10"/>
        <w:keepNext w:val="0"/>
        <w:keepLines w:val="0"/>
        <w:pageBreakBefore w:val="0"/>
        <w:widowControl w:val="0"/>
        <w:kinsoku/>
        <w:wordWrap/>
        <w:overflowPunct/>
        <w:topLinePunct w:val="0"/>
        <w:bidi w:val="0"/>
        <w:snapToGrid w:val="0"/>
        <w:spacing w:line="560" w:lineRule="exact"/>
        <w:ind w:firstLine="640" w:firstLineChars="200"/>
        <w:jc w:val="both"/>
        <w:textAlignment w:val="auto"/>
        <w:rPr>
          <w:rFonts w:hint="eastAsia" w:ascii="仿宋_GB2312" w:hAnsi="仿宋_GB2312" w:eastAsia="仿宋_GB2312" w:cs="仿宋_GB2312"/>
          <w:b w:val="0"/>
          <w:bCs w:val="0"/>
          <w:kern w:val="44"/>
          <w:sz w:val="32"/>
          <w:szCs w:val="32"/>
          <w:highlight w:val="none"/>
        </w:rPr>
      </w:pPr>
      <w:r>
        <w:rPr>
          <w:rFonts w:hint="eastAsia" w:ascii="仿宋_GB2312" w:hAnsi="仿宋_GB2312" w:eastAsia="仿宋_GB2312" w:cs="仿宋_GB2312"/>
          <w:b w:val="0"/>
          <w:bCs w:val="0"/>
          <w:kern w:val="44"/>
          <w:sz w:val="32"/>
          <w:szCs w:val="32"/>
          <w:highlight w:val="none"/>
          <w:lang w:eastAsia="zh-CN"/>
        </w:rPr>
        <w:t>（</w:t>
      </w:r>
      <w:r>
        <w:rPr>
          <w:rFonts w:hint="eastAsia" w:ascii="仿宋_GB2312" w:hAnsi="仿宋_GB2312" w:eastAsia="仿宋_GB2312" w:cs="仿宋_GB2312"/>
          <w:b w:val="0"/>
          <w:bCs w:val="0"/>
          <w:kern w:val="44"/>
          <w:sz w:val="32"/>
          <w:szCs w:val="32"/>
          <w:highlight w:val="none"/>
          <w:lang w:val="en-US" w:eastAsia="zh-CN"/>
        </w:rPr>
        <w:t>7</w:t>
      </w:r>
      <w:r>
        <w:rPr>
          <w:rFonts w:hint="eastAsia" w:ascii="仿宋_GB2312" w:hAnsi="仿宋_GB2312" w:eastAsia="仿宋_GB2312" w:cs="仿宋_GB2312"/>
          <w:b w:val="0"/>
          <w:bCs w:val="0"/>
          <w:kern w:val="44"/>
          <w:sz w:val="32"/>
          <w:szCs w:val="32"/>
          <w:highlight w:val="none"/>
          <w:lang w:eastAsia="zh-CN"/>
        </w:rPr>
        <w:t>）</w:t>
      </w:r>
      <w:r>
        <w:rPr>
          <w:rFonts w:hint="eastAsia" w:ascii="仿宋_GB2312" w:hAnsi="仿宋_GB2312" w:eastAsia="仿宋_GB2312" w:cs="仿宋_GB2312"/>
          <w:b w:val="0"/>
          <w:bCs w:val="0"/>
          <w:kern w:val="44"/>
          <w:sz w:val="32"/>
          <w:szCs w:val="32"/>
          <w:highlight w:val="none"/>
        </w:rPr>
        <w:t>一般公共服务支出(类)</w:t>
      </w:r>
      <w:r>
        <w:rPr>
          <w:rFonts w:hint="eastAsia" w:ascii="仿宋_GB2312" w:hAnsi="仿宋_GB2312" w:eastAsia="仿宋_GB2312" w:cs="仿宋_GB2312"/>
          <w:b w:val="0"/>
          <w:bCs w:val="0"/>
          <w:kern w:val="44"/>
          <w:sz w:val="32"/>
          <w:szCs w:val="32"/>
          <w:highlight w:val="none"/>
          <w:lang w:eastAsia="zh-CN"/>
        </w:rPr>
        <w:t>市场监督管理事务</w:t>
      </w:r>
      <w:r>
        <w:rPr>
          <w:rFonts w:hint="eastAsia" w:ascii="仿宋_GB2312" w:hAnsi="仿宋_GB2312" w:eastAsia="仿宋_GB2312" w:cs="仿宋_GB2312"/>
          <w:b w:val="0"/>
          <w:bCs w:val="0"/>
          <w:kern w:val="44"/>
          <w:sz w:val="32"/>
          <w:szCs w:val="32"/>
          <w:highlight w:val="none"/>
          <w:lang w:val="en-US" w:eastAsia="zh-CN"/>
        </w:rPr>
        <w:t>（款）</w:t>
      </w:r>
      <w:r>
        <w:rPr>
          <w:rFonts w:hint="eastAsia" w:ascii="仿宋_GB2312" w:hAnsi="仿宋_GB2312" w:eastAsia="仿宋_GB2312" w:cs="仿宋_GB2312"/>
          <w:b w:val="0"/>
          <w:bCs w:val="0"/>
          <w:kern w:val="44"/>
          <w:sz w:val="32"/>
          <w:szCs w:val="32"/>
          <w:highlight w:val="none"/>
          <w:lang w:eastAsia="zh-CN"/>
        </w:rPr>
        <w:t>其他市场监督管理事务</w:t>
      </w:r>
      <w:r>
        <w:rPr>
          <w:rFonts w:hint="eastAsia" w:ascii="仿宋_GB2312" w:hAnsi="仿宋_GB2312" w:eastAsia="仿宋_GB2312" w:cs="仿宋_GB2312"/>
          <w:b w:val="0"/>
          <w:bCs w:val="0"/>
          <w:kern w:val="44"/>
          <w:sz w:val="32"/>
          <w:szCs w:val="32"/>
          <w:highlight w:val="none"/>
          <w:lang w:val="en-US" w:eastAsia="zh-CN"/>
        </w:rPr>
        <w:t>（项）</w:t>
      </w:r>
      <w:r>
        <w:rPr>
          <w:rFonts w:hint="eastAsia" w:ascii="仿宋_GB2312" w:hAnsi="仿宋_GB2312" w:eastAsia="仿宋_GB2312" w:cs="仿宋_GB2312"/>
          <w:b w:val="0"/>
          <w:bCs w:val="0"/>
          <w:sz w:val="32"/>
          <w:szCs w:val="32"/>
          <w:lang w:val="en-US" w:eastAsia="zh-CN"/>
        </w:rPr>
        <w:t>2024</w:t>
      </w:r>
      <w:r>
        <w:rPr>
          <w:rFonts w:hint="eastAsia" w:ascii="仿宋_GB2312" w:hAnsi="仿宋_GB2312" w:eastAsia="仿宋_GB2312" w:cs="仿宋_GB2312"/>
          <w:b w:val="0"/>
          <w:bCs w:val="0"/>
          <w:kern w:val="44"/>
          <w:sz w:val="32"/>
          <w:szCs w:val="32"/>
          <w:highlight w:val="none"/>
        </w:rPr>
        <w:t>年</w:t>
      </w:r>
      <w:r>
        <w:rPr>
          <w:rFonts w:hint="eastAsia" w:ascii="仿宋_GB2312" w:hAnsi="仿宋_GB2312" w:eastAsia="仿宋_GB2312" w:cs="仿宋_GB2312"/>
          <w:b w:val="0"/>
          <w:bCs w:val="0"/>
          <w:kern w:val="44"/>
          <w:sz w:val="32"/>
          <w:szCs w:val="32"/>
          <w:highlight w:val="none"/>
          <w:lang w:val="en-US" w:eastAsia="zh-CN"/>
        </w:rPr>
        <w:t>预算数为1169</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kern w:val="44"/>
          <w:sz w:val="32"/>
          <w:szCs w:val="32"/>
          <w:highlight w:val="none"/>
          <w:lang w:val="en-US" w:eastAsia="zh-CN"/>
        </w:rPr>
        <w:t>比上年预算</w:t>
      </w:r>
      <w:r>
        <w:rPr>
          <w:rFonts w:hint="eastAsia" w:ascii="仿宋_GB2312" w:hAnsi="仿宋_GB2312" w:eastAsia="仿宋_GB2312" w:cs="仿宋_GB2312"/>
          <w:b w:val="0"/>
          <w:bCs w:val="0"/>
          <w:kern w:val="44"/>
          <w:sz w:val="32"/>
          <w:szCs w:val="32"/>
          <w:highlight w:val="none"/>
          <w:lang w:eastAsia="zh-CN"/>
        </w:rPr>
        <w:t>增加</w:t>
      </w:r>
      <w:r>
        <w:rPr>
          <w:rFonts w:hint="eastAsia" w:ascii="仿宋_GB2312" w:hAnsi="仿宋_GB2312" w:eastAsia="仿宋_GB2312" w:cs="仿宋_GB2312"/>
          <w:b w:val="0"/>
          <w:bCs w:val="0"/>
          <w:kern w:val="44"/>
          <w:sz w:val="32"/>
          <w:szCs w:val="32"/>
          <w:highlight w:val="none"/>
          <w:lang w:val="en-US" w:eastAsia="zh-CN"/>
        </w:rPr>
        <w:t>280</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kern w:val="44"/>
          <w:sz w:val="32"/>
          <w:szCs w:val="32"/>
          <w:highlight w:val="none"/>
          <w:lang w:eastAsia="zh-CN"/>
        </w:rPr>
        <w:t>增加</w:t>
      </w:r>
      <w:r>
        <w:rPr>
          <w:rFonts w:hint="eastAsia" w:ascii="仿宋_GB2312" w:hAnsi="仿宋_GB2312" w:eastAsia="仿宋_GB2312" w:cs="仿宋_GB2312"/>
          <w:b w:val="0"/>
          <w:bCs w:val="0"/>
          <w:kern w:val="44"/>
          <w:sz w:val="32"/>
          <w:szCs w:val="32"/>
          <w:highlight w:val="none"/>
          <w:lang w:val="en-US" w:eastAsia="zh-CN"/>
        </w:rPr>
        <w:t>31.49</w:t>
      </w:r>
      <w:r>
        <w:rPr>
          <w:rFonts w:hint="eastAsia" w:ascii="仿宋_GB2312" w:hAnsi="仿宋_GB2312" w:eastAsia="仿宋_GB2312" w:cs="仿宋_GB2312"/>
          <w:b w:val="0"/>
          <w:bCs w:val="0"/>
          <w:kern w:val="44"/>
          <w:sz w:val="32"/>
          <w:szCs w:val="32"/>
          <w:highlight w:val="none"/>
        </w:rPr>
        <w:t>%。主要原因是</w:t>
      </w:r>
      <w:r>
        <w:rPr>
          <w:rFonts w:hint="eastAsia" w:ascii="仿宋_GB2312" w:hAnsi="仿宋_GB2312" w:eastAsia="仿宋_GB2312" w:cs="仿宋_GB2312"/>
          <w:b w:val="0"/>
          <w:bCs w:val="0"/>
          <w:kern w:val="44"/>
          <w:sz w:val="32"/>
          <w:szCs w:val="32"/>
          <w:highlight w:val="none"/>
          <w:lang w:val="en-US" w:eastAsia="zh-CN"/>
        </w:rPr>
        <w:t>2024年度质量提升奖励经费预算纳入本科目</w:t>
      </w:r>
      <w:r>
        <w:rPr>
          <w:rFonts w:hint="eastAsia" w:ascii="仿宋_GB2312" w:hAnsi="仿宋_GB2312" w:eastAsia="仿宋_GB2312" w:cs="仿宋_GB2312"/>
          <w:b w:val="0"/>
          <w:bCs w:val="0"/>
          <w:kern w:val="44"/>
          <w:sz w:val="32"/>
          <w:szCs w:val="32"/>
          <w:highlight w:val="none"/>
        </w:rPr>
        <w:t>。</w:t>
      </w:r>
    </w:p>
    <w:p>
      <w:pPr>
        <w:keepNext w:val="0"/>
        <w:keepLines w:val="0"/>
        <w:pageBreakBefore w:val="0"/>
        <w:kinsoku/>
        <w:wordWrap/>
        <w:overflowPunct/>
        <w:topLinePunct w:val="0"/>
        <w:bidi w:val="0"/>
        <w:spacing w:line="560" w:lineRule="exact"/>
        <w:ind w:firstLine="643" w:firstLineChars="200"/>
        <w:textAlignment w:val="auto"/>
        <w:rPr>
          <w:rFonts w:hint="eastAsia"/>
          <w:b w:val="0"/>
          <w:bCs w:val="0"/>
          <w:lang w:val="en-US" w:eastAsia="zh-CN"/>
        </w:rPr>
      </w:pPr>
      <w:r>
        <w:rPr>
          <w:rFonts w:hint="eastAsia"/>
          <w:b w:val="0"/>
          <w:bCs w:val="0"/>
          <w:lang w:val="en-US" w:eastAsia="zh-CN"/>
        </w:rPr>
        <w:t>（四）一般公共预算基本支出情况说明</w:t>
      </w: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sz w:val="32"/>
          <w:szCs w:val="32"/>
          <w:lang w:val="en-US" w:eastAsia="zh-CN"/>
        </w:rPr>
        <w:t>2024</w:t>
      </w:r>
      <w:r>
        <w:rPr>
          <w:rFonts w:hint="eastAsia" w:ascii="仿宋_GB2312" w:hAnsi="仿宋_GB2312" w:eastAsia="仿宋_GB2312" w:cs="仿宋_GB2312"/>
          <w:b w:val="0"/>
          <w:bCs w:val="0"/>
          <w:lang w:val="en-US" w:eastAsia="zh-CN"/>
        </w:rPr>
        <w:t>年度一般公共预算基本支出8641.51万元，其中：</w:t>
      </w:r>
    </w:p>
    <w:p>
      <w:pPr>
        <w:keepNext w:val="0"/>
        <w:keepLines w:val="0"/>
        <w:pageBreakBefore w:val="0"/>
        <w:kinsoku/>
        <w:wordWrap/>
        <w:overflowPunct/>
        <w:topLinePunct w:val="0"/>
        <w:bidi w:val="0"/>
        <w:spacing w:line="560" w:lineRule="exact"/>
        <w:ind w:firstLine="640" w:firstLineChars="200"/>
        <w:textAlignment w:val="auto"/>
        <w:rPr>
          <w:rFonts w:hint="eastAsia" w:ascii="仿宋_GB2312" w:hAnsi="仿宋_GB2312" w:eastAsia="仿宋_GB2312" w:cs="仿宋_GB2312"/>
          <w:b w:val="0"/>
          <w:bCs w:val="0"/>
          <w:kern w:val="44"/>
          <w:sz w:val="32"/>
          <w:szCs w:val="32"/>
          <w:highlight w:val="none"/>
          <w:lang w:eastAsia="zh-CN"/>
        </w:rPr>
      </w:pPr>
      <w:r>
        <w:rPr>
          <w:rFonts w:hint="eastAsia" w:ascii="仿宋_GB2312" w:hAnsi="仿宋_GB2312" w:eastAsia="仿宋_GB2312" w:cs="仿宋_GB2312"/>
          <w:b w:val="0"/>
          <w:bCs w:val="0"/>
          <w:lang w:val="en-US" w:eastAsia="zh-CN"/>
        </w:rPr>
        <w:t>人员经费7789.26万元，主要包括：基本工资</w:t>
      </w:r>
      <w:r>
        <w:rPr>
          <w:rFonts w:hint="eastAsia" w:ascii="仿宋_GB2312" w:hAnsi="仿宋_GB2312" w:eastAsia="仿宋_GB2312" w:cs="仿宋_GB2312"/>
          <w:b w:val="0"/>
          <w:bCs w:val="0"/>
          <w:kern w:val="44"/>
          <w:sz w:val="32"/>
          <w:szCs w:val="32"/>
          <w:highlight w:val="none"/>
          <w:lang w:val="en-US" w:eastAsia="zh-CN"/>
        </w:rPr>
        <w:t>1452.56</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、津贴补贴</w:t>
      </w:r>
      <w:r>
        <w:rPr>
          <w:rFonts w:hint="eastAsia" w:ascii="仿宋_GB2312" w:hAnsi="仿宋_GB2312" w:eastAsia="仿宋_GB2312" w:cs="仿宋_GB2312"/>
          <w:b w:val="0"/>
          <w:bCs w:val="0"/>
          <w:kern w:val="44"/>
          <w:sz w:val="32"/>
          <w:szCs w:val="32"/>
          <w:highlight w:val="none"/>
          <w:lang w:val="en-US" w:eastAsia="zh-CN"/>
        </w:rPr>
        <w:t>723.46</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、奖金</w:t>
      </w:r>
      <w:r>
        <w:rPr>
          <w:rFonts w:hint="eastAsia" w:ascii="仿宋_GB2312" w:hAnsi="仿宋_GB2312" w:eastAsia="仿宋_GB2312" w:cs="仿宋_GB2312"/>
          <w:b w:val="0"/>
          <w:bCs w:val="0"/>
          <w:kern w:val="44"/>
          <w:sz w:val="32"/>
          <w:szCs w:val="32"/>
          <w:highlight w:val="none"/>
          <w:lang w:val="en-US" w:eastAsia="zh-CN"/>
        </w:rPr>
        <w:t>1872.18</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kern w:val="44"/>
          <w:sz w:val="32"/>
          <w:szCs w:val="32"/>
          <w:highlight w:val="none"/>
          <w:lang w:eastAsia="zh-CN"/>
        </w:rPr>
        <w:t>、</w:t>
      </w:r>
      <w:r>
        <w:rPr>
          <w:rFonts w:hint="eastAsia" w:ascii="仿宋_GB2312" w:hAnsi="仿宋_GB2312" w:eastAsia="仿宋_GB2312" w:cs="仿宋_GB2312"/>
          <w:b w:val="0"/>
          <w:bCs w:val="0"/>
          <w:lang w:val="en-US" w:eastAsia="zh-CN"/>
        </w:rPr>
        <w:t>绩效工资436.89</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、机关事业单位基本养老保险缴费</w:t>
      </w:r>
      <w:r>
        <w:rPr>
          <w:rFonts w:hint="eastAsia" w:ascii="仿宋_GB2312" w:hAnsi="仿宋_GB2312" w:eastAsia="仿宋_GB2312" w:cs="仿宋_GB2312"/>
          <w:b w:val="0"/>
          <w:bCs w:val="0"/>
          <w:kern w:val="44"/>
          <w:sz w:val="32"/>
          <w:szCs w:val="32"/>
          <w:highlight w:val="none"/>
          <w:lang w:val="en-US" w:eastAsia="zh-CN"/>
        </w:rPr>
        <w:t>597.95</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、职业年金缴费</w:t>
      </w:r>
      <w:r>
        <w:rPr>
          <w:rFonts w:hint="eastAsia" w:ascii="仿宋_GB2312" w:hAnsi="仿宋_GB2312" w:eastAsia="仿宋_GB2312" w:cs="仿宋_GB2312"/>
          <w:b w:val="0"/>
          <w:bCs w:val="0"/>
          <w:kern w:val="44"/>
          <w:sz w:val="32"/>
          <w:szCs w:val="32"/>
          <w:highlight w:val="none"/>
          <w:lang w:val="en-US" w:eastAsia="zh-CN"/>
        </w:rPr>
        <w:t>298.98</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、职工基本医疗保险缴费</w:t>
      </w:r>
      <w:r>
        <w:rPr>
          <w:rFonts w:hint="eastAsia" w:ascii="仿宋_GB2312" w:hAnsi="仿宋_GB2312" w:eastAsia="仿宋_GB2312" w:cs="仿宋_GB2312"/>
          <w:b w:val="0"/>
          <w:bCs w:val="0"/>
          <w:kern w:val="44"/>
          <w:sz w:val="32"/>
          <w:szCs w:val="32"/>
          <w:highlight w:val="none"/>
          <w:lang w:val="en-US" w:eastAsia="zh-CN"/>
        </w:rPr>
        <w:t>613.64</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、其他社会保障缴费6.26</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、住房公积金545.45</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、其他工资福利支出</w:t>
      </w:r>
      <w:r>
        <w:rPr>
          <w:rFonts w:hint="eastAsia" w:ascii="仿宋_GB2312" w:hAnsi="仿宋_GB2312" w:eastAsia="仿宋_GB2312" w:cs="仿宋_GB2312"/>
          <w:b w:val="0"/>
          <w:bCs w:val="0"/>
          <w:kern w:val="44"/>
          <w:sz w:val="32"/>
          <w:szCs w:val="32"/>
          <w:highlight w:val="none"/>
        </w:rPr>
        <w:t>14.27万元</w:t>
      </w:r>
      <w:r>
        <w:rPr>
          <w:rFonts w:hint="eastAsia" w:ascii="仿宋_GB2312" w:hAnsi="仿宋_GB2312" w:eastAsia="仿宋_GB2312" w:cs="仿宋_GB2312"/>
          <w:b w:val="0"/>
          <w:bCs w:val="0"/>
          <w:lang w:val="en-US" w:eastAsia="zh-CN"/>
        </w:rPr>
        <w:t>、退休费</w:t>
      </w:r>
      <w:r>
        <w:rPr>
          <w:rFonts w:hint="eastAsia" w:ascii="仿宋_GB2312" w:hAnsi="仿宋_GB2312" w:eastAsia="仿宋_GB2312" w:cs="仿宋_GB2312"/>
          <w:b w:val="0"/>
          <w:bCs w:val="0"/>
          <w:kern w:val="44"/>
          <w:sz w:val="32"/>
          <w:szCs w:val="32"/>
          <w:highlight w:val="none"/>
          <w:lang w:val="en-US" w:eastAsia="zh-CN"/>
        </w:rPr>
        <w:t>1026.73</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、生活补助</w:t>
      </w:r>
      <w:r>
        <w:rPr>
          <w:rFonts w:hint="eastAsia" w:ascii="仿宋_GB2312" w:hAnsi="仿宋_GB2312" w:eastAsia="仿宋_GB2312" w:cs="仿宋_GB2312"/>
          <w:b w:val="0"/>
          <w:bCs w:val="0"/>
          <w:kern w:val="44"/>
          <w:sz w:val="32"/>
          <w:szCs w:val="32"/>
          <w:highlight w:val="none"/>
          <w:lang w:val="en-US" w:eastAsia="zh-CN"/>
        </w:rPr>
        <w:t>2.84</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、医疗费补助</w:t>
      </w:r>
      <w:r>
        <w:rPr>
          <w:rFonts w:hint="eastAsia" w:ascii="仿宋_GB2312" w:hAnsi="仿宋_GB2312" w:eastAsia="仿宋_GB2312" w:cs="仿宋_GB2312"/>
          <w:b w:val="0"/>
          <w:bCs w:val="0"/>
          <w:kern w:val="44"/>
          <w:sz w:val="32"/>
          <w:szCs w:val="32"/>
          <w:highlight w:val="none"/>
          <w:lang w:val="en-US" w:eastAsia="zh-CN"/>
        </w:rPr>
        <w:t>198.05</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kern w:val="44"/>
          <w:sz w:val="32"/>
          <w:szCs w:val="32"/>
          <w:highlight w:val="none"/>
          <w:lang w:eastAsia="zh-CN"/>
        </w:rPr>
        <w:t>。</w:t>
      </w:r>
    </w:p>
    <w:p>
      <w:pPr>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 xml:space="preserve">    公用经费852.24万元，主要包括：办公费</w:t>
      </w:r>
      <w:r>
        <w:rPr>
          <w:rFonts w:hint="eastAsia" w:ascii="仿宋_GB2312" w:hAnsi="仿宋_GB2312" w:eastAsia="仿宋_GB2312" w:cs="仿宋_GB2312"/>
          <w:b w:val="0"/>
          <w:bCs w:val="0"/>
          <w:kern w:val="44"/>
          <w:sz w:val="32"/>
          <w:szCs w:val="32"/>
          <w:highlight w:val="none"/>
          <w:lang w:val="en-US" w:eastAsia="zh-CN"/>
        </w:rPr>
        <w:t>142.25</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、印刷费</w:t>
      </w:r>
      <w:r>
        <w:rPr>
          <w:rFonts w:hint="eastAsia" w:ascii="仿宋_GB2312" w:hAnsi="仿宋_GB2312" w:eastAsia="仿宋_GB2312" w:cs="仿宋_GB2312"/>
          <w:b w:val="0"/>
          <w:bCs w:val="0"/>
          <w:kern w:val="44"/>
          <w:sz w:val="32"/>
          <w:szCs w:val="32"/>
          <w:highlight w:val="none"/>
          <w:lang w:val="en-US" w:eastAsia="zh-CN"/>
        </w:rPr>
        <w:t>7.3</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、水费</w:t>
      </w:r>
      <w:r>
        <w:rPr>
          <w:rFonts w:hint="eastAsia" w:ascii="仿宋_GB2312" w:hAnsi="仿宋_GB2312" w:eastAsia="仿宋_GB2312" w:cs="仿宋_GB2312"/>
          <w:b w:val="0"/>
          <w:bCs w:val="0"/>
          <w:kern w:val="44"/>
          <w:sz w:val="32"/>
          <w:szCs w:val="32"/>
          <w:highlight w:val="none"/>
          <w:lang w:val="en-US" w:eastAsia="zh-CN"/>
        </w:rPr>
        <w:t>5</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、电费</w:t>
      </w:r>
      <w:r>
        <w:rPr>
          <w:rFonts w:hint="eastAsia" w:ascii="仿宋_GB2312" w:hAnsi="仿宋_GB2312" w:eastAsia="仿宋_GB2312" w:cs="仿宋_GB2312"/>
          <w:b w:val="0"/>
          <w:bCs w:val="0"/>
          <w:kern w:val="44"/>
          <w:sz w:val="32"/>
          <w:szCs w:val="32"/>
          <w:highlight w:val="none"/>
          <w:lang w:val="en-US" w:eastAsia="zh-CN"/>
        </w:rPr>
        <w:t>55</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、邮电费</w:t>
      </w:r>
      <w:r>
        <w:rPr>
          <w:rFonts w:hint="eastAsia" w:ascii="仿宋_GB2312" w:hAnsi="仿宋_GB2312" w:eastAsia="仿宋_GB2312" w:cs="仿宋_GB2312"/>
          <w:b w:val="0"/>
          <w:bCs w:val="0"/>
          <w:kern w:val="44"/>
          <w:sz w:val="32"/>
          <w:szCs w:val="32"/>
          <w:highlight w:val="none"/>
          <w:lang w:val="en-US" w:eastAsia="zh-CN"/>
        </w:rPr>
        <w:t>14.86</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、物业管理费1.2万元、差旅费</w:t>
      </w:r>
      <w:r>
        <w:rPr>
          <w:rFonts w:hint="eastAsia" w:ascii="仿宋_GB2312" w:hAnsi="仿宋_GB2312" w:eastAsia="仿宋_GB2312" w:cs="仿宋_GB2312"/>
          <w:b w:val="0"/>
          <w:bCs w:val="0"/>
          <w:kern w:val="44"/>
          <w:sz w:val="32"/>
          <w:szCs w:val="32"/>
          <w:highlight w:val="none"/>
          <w:lang w:val="en-US" w:eastAsia="zh-CN"/>
        </w:rPr>
        <w:t>7.64</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、维修(护)费</w:t>
      </w:r>
      <w:r>
        <w:rPr>
          <w:rFonts w:hint="eastAsia" w:ascii="仿宋_GB2312" w:hAnsi="仿宋_GB2312" w:eastAsia="仿宋_GB2312" w:cs="仿宋_GB2312"/>
          <w:b w:val="0"/>
          <w:bCs w:val="0"/>
          <w:kern w:val="44"/>
          <w:sz w:val="32"/>
          <w:szCs w:val="32"/>
          <w:highlight w:val="none"/>
          <w:lang w:val="en-US" w:eastAsia="zh-CN"/>
        </w:rPr>
        <w:t>6</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、会议费1.</w:t>
      </w:r>
      <w:r>
        <w:rPr>
          <w:rFonts w:hint="eastAsia" w:ascii="仿宋_GB2312" w:hAnsi="仿宋_GB2312" w:eastAsia="仿宋_GB2312" w:cs="仿宋_GB2312"/>
          <w:b w:val="0"/>
          <w:bCs w:val="0"/>
          <w:kern w:val="44"/>
          <w:sz w:val="32"/>
          <w:szCs w:val="32"/>
          <w:highlight w:val="none"/>
          <w:lang w:val="en-US" w:eastAsia="zh-CN"/>
        </w:rPr>
        <w:t>2</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、培训费</w:t>
      </w:r>
      <w:r>
        <w:rPr>
          <w:rFonts w:hint="eastAsia" w:ascii="仿宋_GB2312" w:hAnsi="仿宋_GB2312" w:eastAsia="仿宋_GB2312" w:cs="仿宋_GB2312"/>
          <w:b w:val="0"/>
          <w:bCs w:val="0"/>
          <w:kern w:val="44"/>
          <w:sz w:val="32"/>
          <w:szCs w:val="32"/>
          <w:highlight w:val="none"/>
          <w:lang w:val="en-US" w:eastAsia="zh-CN"/>
        </w:rPr>
        <w:t>2</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、公务接待费</w:t>
      </w:r>
      <w:r>
        <w:rPr>
          <w:rFonts w:hint="eastAsia" w:ascii="仿宋_GB2312" w:hAnsi="仿宋_GB2312" w:eastAsia="仿宋_GB2312" w:cs="仿宋_GB2312"/>
          <w:b w:val="0"/>
          <w:bCs w:val="0"/>
          <w:kern w:val="44"/>
          <w:sz w:val="32"/>
          <w:szCs w:val="32"/>
          <w:highlight w:val="none"/>
          <w:lang w:val="en-US" w:eastAsia="zh-CN"/>
        </w:rPr>
        <w:t>8.55</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、劳务费1</w:t>
      </w:r>
      <w:r>
        <w:rPr>
          <w:rFonts w:hint="eastAsia" w:ascii="仿宋_GB2312" w:hAnsi="仿宋_GB2312" w:eastAsia="仿宋_GB2312" w:cs="仿宋_GB2312"/>
          <w:b w:val="0"/>
          <w:bCs w:val="0"/>
          <w:kern w:val="44"/>
          <w:sz w:val="32"/>
          <w:szCs w:val="32"/>
          <w:highlight w:val="none"/>
          <w:lang w:val="en-US" w:eastAsia="zh-CN"/>
        </w:rPr>
        <w:t>0.5</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、工会经费</w:t>
      </w:r>
      <w:r>
        <w:rPr>
          <w:rFonts w:hint="eastAsia" w:ascii="仿宋_GB2312" w:hAnsi="仿宋_GB2312" w:eastAsia="仿宋_GB2312" w:cs="仿宋_GB2312"/>
          <w:b w:val="0"/>
          <w:bCs w:val="0"/>
          <w:kern w:val="44"/>
          <w:sz w:val="32"/>
          <w:szCs w:val="32"/>
          <w:highlight w:val="none"/>
          <w:lang w:val="en-US" w:eastAsia="zh-CN"/>
        </w:rPr>
        <w:t>90.91</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、福利费</w:t>
      </w:r>
      <w:r>
        <w:rPr>
          <w:rFonts w:hint="eastAsia" w:ascii="仿宋_GB2312" w:hAnsi="仿宋_GB2312" w:eastAsia="仿宋_GB2312" w:cs="仿宋_GB2312"/>
          <w:b w:val="0"/>
          <w:bCs w:val="0"/>
          <w:kern w:val="44"/>
          <w:sz w:val="32"/>
          <w:szCs w:val="32"/>
          <w:highlight w:val="none"/>
          <w:lang w:val="en-US" w:eastAsia="zh-CN"/>
        </w:rPr>
        <w:t>113.64</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、公务用车运行维护费</w:t>
      </w:r>
      <w:r>
        <w:rPr>
          <w:rFonts w:hint="eastAsia" w:ascii="仿宋_GB2312" w:hAnsi="仿宋_GB2312" w:eastAsia="仿宋_GB2312" w:cs="仿宋_GB2312"/>
          <w:b w:val="0"/>
          <w:bCs w:val="0"/>
          <w:kern w:val="44"/>
          <w:sz w:val="32"/>
          <w:szCs w:val="32"/>
          <w:highlight w:val="none"/>
          <w:lang w:val="en-US" w:eastAsia="zh-CN"/>
        </w:rPr>
        <w:t>124</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、其他交通费用</w:t>
      </w:r>
      <w:r>
        <w:rPr>
          <w:rFonts w:hint="eastAsia" w:ascii="仿宋_GB2312" w:hAnsi="仿宋_GB2312" w:eastAsia="仿宋_GB2312" w:cs="仿宋_GB2312"/>
          <w:b w:val="0"/>
          <w:bCs w:val="0"/>
          <w:kern w:val="44"/>
          <w:sz w:val="32"/>
          <w:szCs w:val="32"/>
          <w:highlight w:val="none"/>
          <w:lang w:val="en-US" w:eastAsia="zh-CN"/>
        </w:rPr>
        <w:t>115.01</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、其他商品和服务支出</w:t>
      </w:r>
      <w:r>
        <w:rPr>
          <w:rFonts w:hint="eastAsia" w:ascii="仿宋_GB2312" w:hAnsi="仿宋_GB2312" w:eastAsia="仿宋_GB2312" w:cs="仿宋_GB2312"/>
          <w:b w:val="0"/>
          <w:bCs w:val="0"/>
          <w:kern w:val="44"/>
          <w:sz w:val="32"/>
          <w:szCs w:val="32"/>
          <w:highlight w:val="none"/>
          <w:lang w:val="en-US" w:eastAsia="zh-CN"/>
        </w:rPr>
        <w:t>141.49</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、办公设备购置</w:t>
      </w:r>
      <w:r>
        <w:rPr>
          <w:rFonts w:hint="eastAsia" w:ascii="仿宋_GB2312" w:hAnsi="仿宋_GB2312" w:eastAsia="仿宋_GB2312" w:cs="仿宋_GB2312"/>
          <w:b w:val="0"/>
          <w:bCs w:val="0"/>
          <w:kern w:val="44"/>
          <w:sz w:val="32"/>
          <w:szCs w:val="32"/>
          <w:highlight w:val="none"/>
          <w:lang w:val="en-US" w:eastAsia="zh-CN"/>
        </w:rPr>
        <w:t>4</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w:t>
      </w:r>
    </w:p>
    <w:p>
      <w:pPr>
        <w:keepNext w:val="0"/>
        <w:keepLines w:val="0"/>
        <w:pageBreakBefore w:val="0"/>
        <w:numPr>
          <w:ilvl w:val="0"/>
          <w:numId w:val="0"/>
        </w:numPr>
        <w:kinsoku/>
        <w:wordWrap/>
        <w:overflowPunct/>
        <w:topLinePunct w:val="0"/>
        <w:bidi w:val="0"/>
        <w:spacing w:line="560" w:lineRule="exact"/>
        <w:ind w:firstLine="643"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lang w:val="en-US" w:eastAsia="zh-CN"/>
        </w:rPr>
        <w:t xml:space="preserve">（五）政府性基金预算支出情况说明 </w:t>
      </w:r>
    </w:p>
    <w:p>
      <w:pPr>
        <w:keepNext w:val="0"/>
        <w:keepLines w:val="0"/>
        <w:pageBreakBefore w:val="0"/>
        <w:kinsoku/>
        <w:wordWrap/>
        <w:overflowPunct/>
        <w:topLinePunct w:val="0"/>
        <w:bidi w:val="0"/>
        <w:spacing w:line="560" w:lineRule="exact"/>
        <w:ind w:firstLine="640"/>
        <w:jc w:val="both"/>
        <w:textAlignment w:val="auto"/>
        <w:rPr>
          <w:rFonts w:hint="eastAsia" w:ascii="仿宋_GB2312" w:hAnsi="仿宋_GB2312" w:eastAsia="仿宋_GB2312" w:cs="仿宋_GB2312"/>
          <w:b w:val="0"/>
          <w:bCs w:val="0"/>
          <w:color w:val="auto"/>
          <w:lang w:val="en-US" w:eastAsia="zh-CN"/>
        </w:rPr>
      </w:pPr>
      <w:r>
        <w:rPr>
          <w:rFonts w:hint="eastAsia" w:ascii="仿宋_GB2312" w:hAnsi="仿宋_GB2312" w:eastAsia="仿宋_GB2312" w:cs="仿宋_GB2312"/>
          <w:b w:val="0"/>
          <w:bCs w:val="0"/>
          <w:color w:val="auto"/>
          <w:sz w:val="32"/>
          <w:szCs w:val="32"/>
          <w:highlight w:val="none"/>
          <w:lang w:val="en-US" w:eastAsia="zh-CN"/>
        </w:rPr>
        <w:t>2024年本部门预算中没有使用政府性基金预算拨款安排的支出，故无此项预算，与上年对比无增减变化，与上年预算持平。</w:t>
      </w:r>
    </w:p>
    <w:p>
      <w:pPr>
        <w:keepNext w:val="0"/>
        <w:keepLines w:val="0"/>
        <w:pageBreakBefore w:val="0"/>
        <w:numPr>
          <w:ilvl w:val="0"/>
          <w:numId w:val="0"/>
        </w:numPr>
        <w:kinsoku/>
        <w:wordWrap/>
        <w:overflowPunct/>
        <w:topLinePunct w:val="0"/>
        <w:bidi w:val="0"/>
        <w:spacing w:line="560" w:lineRule="exact"/>
        <w:ind w:firstLine="643"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（六）国有资本经营预算支出情况说明</w:t>
      </w:r>
    </w:p>
    <w:p>
      <w:pPr>
        <w:keepNext w:val="0"/>
        <w:keepLines w:val="0"/>
        <w:pageBreakBefore w:val="0"/>
        <w:kinsoku/>
        <w:wordWrap/>
        <w:overflowPunct/>
        <w:topLinePunct w:val="0"/>
        <w:bidi w:val="0"/>
        <w:spacing w:line="560" w:lineRule="exact"/>
        <w:ind w:firstLine="640"/>
        <w:jc w:val="both"/>
        <w:textAlignment w:val="auto"/>
        <w:rPr>
          <w:rFonts w:hint="eastAsia" w:ascii="仿宋_GB2312" w:hAnsi="仿宋_GB2312" w:eastAsia="仿宋_GB2312" w:cs="仿宋_GB2312"/>
          <w:b w:val="0"/>
          <w:bCs w:val="0"/>
          <w:color w:val="FF0000"/>
          <w:lang w:val="en-US" w:eastAsia="zh-CN"/>
        </w:rPr>
      </w:pPr>
      <w:r>
        <w:rPr>
          <w:rFonts w:hint="eastAsia" w:ascii="仿宋_GB2312" w:hAnsi="仿宋_GB2312" w:eastAsia="仿宋_GB2312" w:cs="仿宋_GB2312"/>
          <w:b w:val="0"/>
          <w:bCs w:val="0"/>
          <w:color w:val="auto"/>
          <w:sz w:val="32"/>
          <w:szCs w:val="32"/>
          <w:highlight w:val="none"/>
          <w:lang w:val="en-US" w:eastAsia="zh-CN"/>
        </w:rPr>
        <w:t>2024年本部门预算中没有使用国有资本经营预算拨款安排的支出，故无此项预算，与上年对比无增减变化，与上年预算持平。</w:t>
      </w:r>
    </w:p>
    <w:p>
      <w:pPr>
        <w:keepNext w:val="0"/>
        <w:keepLines w:val="0"/>
        <w:pageBreakBefore w:val="0"/>
        <w:numPr>
          <w:ilvl w:val="0"/>
          <w:numId w:val="0"/>
        </w:numPr>
        <w:kinsoku/>
        <w:wordWrap/>
        <w:overflowPunct/>
        <w:topLinePunct w:val="0"/>
        <w:bidi w:val="0"/>
        <w:spacing w:line="560" w:lineRule="exact"/>
        <w:ind w:firstLine="643"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（七）项目支出预算情况说明</w:t>
      </w:r>
    </w:p>
    <w:p>
      <w:pPr>
        <w:keepNext w:val="0"/>
        <w:keepLines w:val="0"/>
        <w:pageBreakBefore w:val="0"/>
        <w:widowControl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b w:val="0"/>
          <w:bCs w:val="0"/>
          <w:kern w:val="44"/>
          <w:sz w:val="32"/>
          <w:szCs w:val="32"/>
          <w:highlight w:val="none"/>
          <w:lang w:val="en-US" w:eastAsia="zh-CN"/>
        </w:rPr>
      </w:pPr>
      <w:r>
        <w:rPr>
          <w:rFonts w:hint="eastAsia" w:ascii="仿宋_GB2312" w:hAnsi="仿宋_GB2312" w:eastAsia="仿宋_GB2312" w:cs="仿宋_GB2312"/>
          <w:b w:val="0"/>
          <w:bCs w:val="0"/>
          <w:sz w:val="32"/>
          <w:szCs w:val="32"/>
          <w:lang w:val="en-US" w:eastAsia="zh-CN"/>
        </w:rPr>
        <w:t>2024</w:t>
      </w:r>
      <w:r>
        <w:rPr>
          <w:rFonts w:hint="eastAsia" w:ascii="仿宋_GB2312" w:hAnsi="仿宋_GB2312" w:eastAsia="仿宋_GB2312" w:cs="仿宋_GB2312"/>
          <w:b w:val="0"/>
          <w:bCs w:val="0"/>
          <w:lang w:val="en-US" w:eastAsia="zh-CN"/>
        </w:rPr>
        <w:t>年度</w:t>
      </w:r>
      <w:r>
        <w:rPr>
          <w:rFonts w:hint="eastAsia" w:ascii="仿宋_GB2312" w:hAnsi="仿宋_GB2312" w:eastAsia="仿宋_GB2312" w:cs="仿宋_GB2312"/>
          <w:b w:val="0"/>
          <w:bCs w:val="0"/>
          <w:kern w:val="44"/>
          <w:sz w:val="32"/>
          <w:szCs w:val="32"/>
          <w:highlight w:val="none"/>
          <w:lang w:val="en-US" w:eastAsia="zh-CN"/>
        </w:rPr>
        <w:t>预算共安排项目支出2011.5万元，</w:t>
      </w:r>
      <w:r>
        <w:rPr>
          <w:rFonts w:hint="eastAsia" w:ascii="仿宋_GB2312" w:hAnsi="仿宋_GB2312" w:eastAsia="仿宋_GB2312" w:cs="仿宋_GB2312"/>
          <w:b w:val="0"/>
          <w:bCs w:val="0"/>
          <w:lang w:val="en-US" w:eastAsia="zh-CN"/>
        </w:rPr>
        <w:t>比上年减少237.5万元，</w:t>
      </w:r>
      <w:r>
        <w:rPr>
          <w:rFonts w:hint="eastAsia" w:ascii="仿宋_GB2312" w:hAnsi="仿宋_GB2312" w:eastAsia="仿宋_GB2312" w:cs="仿宋_GB2312"/>
          <w:b w:val="0"/>
          <w:bCs w:val="0"/>
          <w:kern w:val="44"/>
          <w:sz w:val="32"/>
          <w:szCs w:val="32"/>
          <w:highlight w:val="none"/>
          <w:lang w:eastAsia="zh-CN"/>
        </w:rPr>
        <w:t>下降</w:t>
      </w:r>
      <w:r>
        <w:rPr>
          <w:rFonts w:hint="eastAsia" w:ascii="仿宋_GB2312" w:hAnsi="仿宋_GB2312" w:eastAsia="仿宋_GB2312" w:cs="仿宋_GB2312"/>
          <w:b w:val="0"/>
          <w:bCs w:val="0"/>
          <w:kern w:val="44"/>
          <w:sz w:val="32"/>
          <w:szCs w:val="32"/>
          <w:highlight w:val="none"/>
          <w:lang w:val="en-US" w:eastAsia="zh-CN"/>
        </w:rPr>
        <w:t>10.56</w:t>
      </w:r>
      <w:r>
        <w:rPr>
          <w:rFonts w:hint="eastAsia" w:ascii="仿宋_GB2312" w:hAnsi="仿宋_GB2312" w:eastAsia="仿宋_GB2312" w:cs="仿宋_GB2312"/>
          <w:b w:val="0"/>
          <w:bCs w:val="0"/>
          <w:kern w:val="44"/>
          <w:sz w:val="32"/>
          <w:szCs w:val="32"/>
          <w:highlight w:val="none"/>
        </w:rPr>
        <w:t>%</w:t>
      </w:r>
      <w:r>
        <w:rPr>
          <w:rFonts w:hint="eastAsia" w:ascii="仿宋_GB2312" w:hAnsi="仿宋_GB2312" w:eastAsia="仿宋_GB2312" w:cs="仿宋_GB2312"/>
          <w:b w:val="0"/>
          <w:bCs w:val="0"/>
          <w:kern w:val="44"/>
          <w:sz w:val="32"/>
          <w:szCs w:val="32"/>
          <w:highlight w:val="none"/>
          <w:lang w:eastAsia="zh-CN"/>
        </w:rPr>
        <w:t>，</w:t>
      </w:r>
      <w:r>
        <w:rPr>
          <w:rFonts w:hint="eastAsia" w:ascii="仿宋_GB2312" w:hAnsi="仿宋_GB2312" w:eastAsia="仿宋_GB2312" w:cs="仿宋_GB2312"/>
          <w:b w:val="0"/>
          <w:bCs w:val="0"/>
          <w:kern w:val="44"/>
          <w:sz w:val="32"/>
          <w:szCs w:val="32"/>
          <w:highlight w:val="none"/>
          <w:lang w:val="en-US" w:eastAsia="zh-CN"/>
        </w:rPr>
        <w:t>减少原因主要是：</w:t>
      </w:r>
      <w:r>
        <w:rPr>
          <w:rFonts w:hint="eastAsia" w:ascii="仿宋_GB2312" w:hAnsi="仿宋_GB2312" w:eastAsia="仿宋_GB2312" w:cs="仿宋_GB2312"/>
          <w:b w:val="0"/>
          <w:bCs w:val="0"/>
          <w:sz w:val="32"/>
          <w:szCs w:val="32"/>
          <w:lang w:val="en-US" w:eastAsia="zh-CN"/>
        </w:rPr>
        <w:t>食品抽检、监管经费减少130万元、</w:t>
      </w:r>
      <w:r>
        <w:rPr>
          <w:rFonts w:hint="eastAsia" w:ascii="仿宋_GB2312" w:hAnsi="仿宋_GB2312" w:eastAsia="仿宋_GB2312" w:cs="仿宋_GB2312"/>
          <w:sz w:val="32"/>
          <w:szCs w:val="32"/>
          <w:lang w:val="en-US" w:eastAsia="zh-CN"/>
        </w:rPr>
        <w:t>五品检验经费减少31万元、</w:t>
      </w: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计量运行保障经费项目减少67万元、</w:t>
      </w:r>
      <w:r>
        <w:rPr>
          <w:rFonts w:hint="eastAsia" w:ascii="仿宋_GB2312" w:hAnsi="仿宋_GB2312" w:eastAsia="仿宋_GB2312" w:cs="仿宋_GB2312"/>
          <w:b w:val="0"/>
          <w:bCs w:val="0"/>
          <w:color w:val="000000"/>
          <w:sz w:val="32"/>
          <w:szCs w:val="32"/>
          <w:highlight w:val="none"/>
          <w:lang w:val="en-US" w:eastAsia="zh-CN"/>
        </w:rPr>
        <w:t>产品质量检测提升项目减少21万元</w:t>
      </w:r>
      <w:r>
        <w:rPr>
          <w:rFonts w:hint="eastAsia" w:ascii="仿宋_GB2312" w:hAnsi="仿宋_GB2312" w:eastAsia="仿宋_GB2312" w:cs="仿宋_GB2312"/>
          <w:b w:val="0"/>
          <w:bCs w:val="0"/>
          <w:kern w:val="44"/>
          <w:sz w:val="32"/>
          <w:szCs w:val="32"/>
          <w:highlight w:val="none"/>
          <w:lang w:val="en-US" w:eastAsia="zh-CN"/>
        </w:rPr>
        <w:t>。主要包括：本年财政拨款安排2011.5万元（其中，一般公共预算拨款安排2011.5万元。</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项目包括：</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color w:val="000000"/>
          <w:sz w:val="32"/>
          <w:szCs w:val="32"/>
          <w:highlight w:val="none"/>
          <w:lang w:val="en-US" w:eastAsia="zh-CN"/>
        </w:rPr>
        <w:t>1、</w:t>
      </w:r>
      <w:r>
        <w:rPr>
          <w:rFonts w:hint="eastAsia" w:ascii="仿宋_GB2312" w:hAnsi="仿宋_GB2312" w:eastAsia="仿宋_GB2312" w:cs="仿宋_GB2312"/>
          <w:b w:val="0"/>
          <w:bCs w:val="0"/>
          <w:i w:val="0"/>
          <w:caps w:val="0"/>
          <w:color w:val="auto"/>
          <w:spacing w:val="0"/>
          <w:sz w:val="32"/>
          <w:szCs w:val="32"/>
          <w:shd w:val="clear" w:fill="FFFFFF"/>
          <w:lang w:val="en-US" w:eastAsia="zh-CN"/>
        </w:rPr>
        <w:t>质量提升奖励专项经费</w:t>
      </w:r>
      <w:r>
        <w:rPr>
          <w:rFonts w:hint="eastAsia" w:ascii="仿宋_GB2312" w:hAnsi="仿宋_GB2312" w:eastAsia="仿宋_GB2312" w:cs="仿宋_GB2312"/>
          <w:b w:val="0"/>
          <w:bCs w:val="0"/>
          <w:color w:val="000000"/>
          <w:sz w:val="32"/>
          <w:szCs w:val="32"/>
          <w:highlight w:val="none"/>
          <w:lang w:val="en-US" w:eastAsia="zh-CN"/>
        </w:rPr>
        <w:t>项目。预算经费</w:t>
      </w:r>
      <w:r>
        <w:rPr>
          <w:rFonts w:hint="eastAsia" w:ascii="仿宋_GB2312" w:hAnsi="仿宋_GB2312" w:eastAsia="仿宋_GB2312" w:cs="仿宋_GB2312"/>
          <w:b w:val="0"/>
          <w:bCs w:val="0"/>
          <w:kern w:val="44"/>
          <w:sz w:val="32"/>
          <w:szCs w:val="32"/>
          <w:highlight w:val="none"/>
          <w:lang w:val="en-US" w:eastAsia="zh-CN"/>
        </w:rPr>
        <w:t>280万元，</w:t>
      </w:r>
      <w:r>
        <w:rPr>
          <w:rFonts w:hint="eastAsia" w:ascii="仿宋_GB2312" w:hAnsi="仿宋_GB2312" w:eastAsia="仿宋_GB2312" w:cs="仿宋_GB2312"/>
          <w:b w:val="0"/>
          <w:bCs w:val="0"/>
          <w:color w:val="auto"/>
          <w:sz w:val="32"/>
          <w:szCs w:val="32"/>
          <w:highlight w:val="none"/>
          <w:lang w:val="en-US" w:eastAsia="zh-CN"/>
        </w:rPr>
        <w:t>与上年对比无增减变化，与上年预算持平</w:t>
      </w:r>
      <w:r>
        <w:rPr>
          <w:rFonts w:hint="eastAsia" w:ascii="仿宋_GB2312" w:hAnsi="仿宋_GB2312" w:eastAsia="仿宋_GB2312" w:cs="仿宋_GB2312"/>
          <w:b w:val="0"/>
          <w:bCs w:val="0"/>
          <w:kern w:val="44"/>
          <w:sz w:val="32"/>
          <w:szCs w:val="32"/>
          <w:highlight w:val="none"/>
        </w:rPr>
        <w:t>。</w:t>
      </w:r>
      <w:r>
        <w:rPr>
          <w:rFonts w:hint="eastAsia" w:ascii="仿宋_GB2312" w:hAnsi="仿宋_GB2312" w:eastAsia="仿宋_GB2312" w:cs="仿宋_GB2312"/>
          <w:b w:val="0"/>
          <w:bCs w:val="0"/>
          <w:kern w:val="44"/>
          <w:sz w:val="32"/>
          <w:szCs w:val="32"/>
          <w:highlight w:val="none"/>
          <w:lang w:val="en-US" w:eastAsia="zh-CN"/>
        </w:rPr>
        <w:t>主要用于</w:t>
      </w:r>
      <w:r>
        <w:rPr>
          <w:rFonts w:hint="eastAsia" w:ascii="仿宋_GB2312" w:hAnsi="仿宋_GB2312" w:eastAsia="仿宋_GB2312" w:cs="仿宋_GB2312"/>
          <w:b w:val="0"/>
          <w:bCs w:val="0"/>
          <w:i w:val="0"/>
          <w:caps w:val="0"/>
          <w:color w:val="auto"/>
          <w:spacing w:val="0"/>
          <w:sz w:val="32"/>
          <w:szCs w:val="32"/>
          <w:shd w:val="clear" w:fill="FFFFFF"/>
          <w:lang w:val="en-US" w:eastAsia="zh-CN"/>
        </w:rPr>
        <w:t>市长质量奖、驰名商标奖励、地理标志商标奖励、标准化工作资助与奖励，以及与奖励相关的评审费、委托业务费等。</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kern w:val="44"/>
          <w:sz w:val="32"/>
          <w:szCs w:val="32"/>
          <w:highlight w:val="none"/>
          <w:lang w:val="en-US" w:eastAsia="zh-CN"/>
        </w:rPr>
        <w:t>2、</w:t>
      </w:r>
      <w:r>
        <w:rPr>
          <w:rFonts w:hint="eastAsia" w:ascii="仿宋_GB2312" w:hAnsi="仿宋_GB2312" w:eastAsia="仿宋_GB2312" w:cs="仿宋_GB2312"/>
          <w:b w:val="0"/>
          <w:bCs w:val="0"/>
          <w:i w:val="0"/>
          <w:caps w:val="0"/>
          <w:color w:val="auto"/>
          <w:spacing w:val="0"/>
          <w:sz w:val="32"/>
          <w:szCs w:val="32"/>
          <w:shd w:val="clear" w:fill="FFFFFF"/>
          <w:lang w:val="en-US" w:eastAsia="zh-CN"/>
        </w:rPr>
        <w:t>市场监管专项经费</w:t>
      </w:r>
      <w:r>
        <w:rPr>
          <w:rFonts w:hint="eastAsia" w:ascii="仿宋_GB2312" w:hAnsi="仿宋_GB2312" w:eastAsia="仿宋_GB2312" w:cs="仿宋_GB2312"/>
          <w:b w:val="0"/>
          <w:bCs w:val="0"/>
          <w:color w:val="000000"/>
          <w:sz w:val="32"/>
          <w:szCs w:val="32"/>
          <w:highlight w:val="none"/>
          <w:lang w:val="en-US" w:eastAsia="zh-CN"/>
        </w:rPr>
        <w:t>项目。预算经费</w:t>
      </w:r>
      <w:r>
        <w:rPr>
          <w:rFonts w:hint="eastAsia" w:ascii="仿宋_GB2312" w:hAnsi="仿宋_GB2312" w:eastAsia="仿宋_GB2312" w:cs="仿宋_GB2312"/>
          <w:b w:val="0"/>
          <w:bCs w:val="0"/>
          <w:kern w:val="44"/>
          <w:sz w:val="32"/>
          <w:szCs w:val="32"/>
          <w:highlight w:val="none"/>
          <w:lang w:val="en-US" w:eastAsia="zh-CN"/>
        </w:rPr>
        <w:t>320万元，</w:t>
      </w:r>
      <w:r>
        <w:rPr>
          <w:rFonts w:hint="eastAsia" w:ascii="仿宋_GB2312" w:hAnsi="仿宋_GB2312" w:eastAsia="仿宋_GB2312" w:cs="仿宋_GB2312"/>
          <w:b w:val="0"/>
          <w:bCs w:val="0"/>
          <w:color w:val="auto"/>
          <w:sz w:val="32"/>
          <w:szCs w:val="32"/>
          <w:highlight w:val="none"/>
          <w:lang w:val="en-US" w:eastAsia="zh-CN"/>
        </w:rPr>
        <w:t>与上年对比无增减变化，与上年预算持平</w:t>
      </w:r>
      <w:r>
        <w:rPr>
          <w:rFonts w:hint="eastAsia" w:ascii="仿宋_GB2312" w:hAnsi="仿宋_GB2312" w:eastAsia="仿宋_GB2312" w:cs="仿宋_GB2312"/>
          <w:b w:val="0"/>
          <w:bCs w:val="0"/>
          <w:kern w:val="44"/>
          <w:sz w:val="32"/>
          <w:szCs w:val="32"/>
          <w:highlight w:val="none"/>
        </w:rPr>
        <w:t>。</w:t>
      </w:r>
      <w:r>
        <w:rPr>
          <w:rFonts w:hint="eastAsia" w:ascii="仿宋_GB2312" w:hAnsi="仿宋_GB2312" w:eastAsia="仿宋_GB2312" w:cs="仿宋_GB2312"/>
          <w:b w:val="0"/>
          <w:bCs w:val="0"/>
          <w:kern w:val="44"/>
          <w:sz w:val="32"/>
          <w:szCs w:val="32"/>
          <w:highlight w:val="none"/>
          <w:lang w:val="en-US" w:eastAsia="zh-CN"/>
        </w:rPr>
        <w:t>主要用于</w:t>
      </w:r>
      <w:r>
        <w:rPr>
          <w:rFonts w:hint="eastAsia" w:ascii="仿宋_GB2312" w:hAnsi="仿宋_GB2312" w:eastAsia="仿宋_GB2312" w:cs="仿宋_GB2312"/>
          <w:b w:val="0"/>
          <w:bCs w:val="0"/>
          <w:i w:val="0"/>
          <w:caps w:val="0"/>
          <w:color w:val="auto"/>
          <w:spacing w:val="0"/>
          <w:sz w:val="32"/>
          <w:szCs w:val="32"/>
          <w:shd w:val="clear" w:fill="FFFFFF"/>
          <w:lang w:val="en-US" w:eastAsia="zh-CN"/>
        </w:rPr>
        <w:t>我局全局运转、</w:t>
      </w:r>
      <w:r>
        <w:rPr>
          <w:rFonts w:hint="eastAsia" w:ascii="仿宋_GB2312" w:hAnsi="仿宋_GB2312" w:eastAsia="仿宋_GB2312" w:cs="仿宋_GB2312"/>
          <w:b w:val="0"/>
          <w:bCs w:val="0"/>
          <w:i w:val="0"/>
          <w:caps w:val="0"/>
          <w:color w:val="auto"/>
          <w:spacing w:val="0"/>
          <w:sz w:val="32"/>
          <w:szCs w:val="32"/>
          <w:shd w:val="clear" w:fill="FFFFFF"/>
          <w:lang w:val="en-US" w:eastAsia="zh-CN"/>
        </w:rPr>
        <w:t>行政审批和登记注册、药械化流通管理、药械化使用管理、综合执法、特设承压、机电管理、计量管理、消费者权益保护、应急处置和协调工作、法规和执法监督、综合规划、信用监管、广告监督、市场管理、价格监督、科技信息工作等业务工作需要的业务经费。</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sz w:val="32"/>
          <w:szCs w:val="32"/>
          <w:highlight w:val="none"/>
          <w:lang w:val="en-US" w:eastAsia="zh-CN"/>
        </w:rPr>
        <w:t>3.</w:t>
      </w:r>
      <w:r>
        <w:rPr>
          <w:rFonts w:hint="eastAsia" w:ascii="仿宋_GB2312" w:hAnsi="仿宋_GB2312" w:eastAsia="仿宋_GB2312" w:cs="仿宋_GB2312"/>
          <w:b w:val="0"/>
          <w:bCs w:val="0"/>
          <w:i w:val="0"/>
          <w:caps w:val="0"/>
          <w:color w:val="auto"/>
          <w:spacing w:val="0"/>
          <w:sz w:val="32"/>
          <w:szCs w:val="32"/>
          <w:shd w:val="clear" w:fill="FFFFFF"/>
          <w:lang w:val="en-US" w:eastAsia="zh-CN"/>
        </w:rPr>
        <w:t>制装费。预算经费60</w:t>
      </w:r>
      <w:r>
        <w:rPr>
          <w:rFonts w:hint="eastAsia" w:ascii="仿宋_GB2312" w:hAnsi="仿宋_GB2312" w:eastAsia="仿宋_GB2312" w:cs="仿宋_GB2312"/>
          <w:b w:val="0"/>
          <w:bCs w:val="0"/>
          <w:i w:val="0"/>
          <w:caps w:val="0"/>
          <w:color w:val="auto"/>
          <w:spacing w:val="0"/>
          <w:sz w:val="32"/>
          <w:szCs w:val="32"/>
          <w:shd w:val="clear" w:fill="FFFFFF"/>
          <w:lang w:val="en-US" w:eastAsia="zh-CN"/>
        </w:rPr>
        <w:t>万元，比上年减少20万元，减少25%，减少的主要原因是单位压减支出。</w:t>
      </w:r>
      <w:r>
        <w:rPr>
          <w:rFonts w:hint="eastAsia" w:ascii="仿宋_GB2312" w:hAnsi="仿宋_GB2312" w:eastAsia="仿宋_GB2312" w:cs="仿宋_GB2312"/>
          <w:b w:val="0"/>
          <w:bCs w:val="0"/>
          <w:i w:val="0"/>
          <w:caps w:val="0"/>
          <w:color w:val="auto"/>
          <w:spacing w:val="0"/>
          <w:sz w:val="32"/>
          <w:szCs w:val="32"/>
          <w:shd w:val="clear" w:fill="FFFFFF"/>
          <w:lang w:val="en-US" w:eastAsia="zh-CN"/>
        </w:rPr>
        <w:t>主要用于统一综合行政执法制式服装和标志。</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4.</w:t>
      </w:r>
      <w:r>
        <w:rPr>
          <w:rFonts w:hint="eastAsia" w:ascii="仿宋_GB2312" w:hAnsi="仿宋_GB2312" w:eastAsia="仿宋_GB2312" w:cs="仿宋_GB2312"/>
          <w:b w:val="0"/>
          <w:bCs w:val="0"/>
          <w:i w:val="0"/>
          <w:caps w:val="0"/>
          <w:color w:val="auto"/>
          <w:spacing w:val="0"/>
          <w:sz w:val="32"/>
          <w:szCs w:val="32"/>
          <w:shd w:val="clear" w:fill="FFFFFF"/>
          <w:lang w:val="en-US" w:eastAsia="zh-CN"/>
        </w:rPr>
        <w:t>食品抽检、监管专项经费310</w:t>
      </w:r>
      <w:r>
        <w:rPr>
          <w:rFonts w:hint="eastAsia" w:ascii="仿宋_GB2312" w:hAnsi="仿宋_GB2312" w:eastAsia="仿宋_GB2312" w:cs="仿宋_GB2312"/>
          <w:b w:val="0"/>
          <w:bCs w:val="0"/>
          <w:i w:val="0"/>
          <w:caps w:val="0"/>
          <w:color w:val="auto"/>
          <w:spacing w:val="0"/>
          <w:sz w:val="32"/>
          <w:szCs w:val="32"/>
          <w:shd w:val="clear" w:fill="FFFFFF"/>
          <w:lang w:val="en-US" w:eastAsia="zh-CN"/>
        </w:rPr>
        <w:t>万元，比上年减少130万元，减少29.5%，减少的主要原因是单位压减支出。</w:t>
      </w:r>
      <w:r>
        <w:rPr>
          <w:rFonts w:hint="eastAsia" w:ascii="仿宋_GB2312" w:hAnsi="仿宋_GB2312" w:eastAsia="仿宋_GB2312" w:cs="仿宋_GB2312"/>
          <w:b w:val="0"/>
          <w:bCs w:val="0"/>
          <w:i w:val="0"/>
          <w:caps w:val="0"/>
          <w:color w:val="auto"/>
          <w:spacing w:val="0"/>
          <w:sz w:val="32"/>
          <w:szCs w:val="32"/>
          <w:shd w:val="clear" w:fill="FFFFFF"/>
          <w:lang w:val="en-US" w:eastAsia="zh-CN"/>
        </w:rPr>
        <w:t>主要用于开展生产、流通、餐饮各环节的食品全覆盖抽检工作，为当地人民群众的食品安全提供有力的保障。</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5.</w:t>
      </w:r>
      <w:r>
        <w:rPr>
          <w:rFonts w:hint="eastAsia" w:ascii="仿宋_GB2312" w:hAnsi="仿宋_GB2312" w:eastAsia="仿宋_GB2312" w:cs="仿宋_GB2312"/>
          <w:b w:val="0"/>
          <w:bCs w:val="0"/>
          <w:i w:val="0"/>
          <w:caps w:val="0"/>
          <w:color w:val="auto"/>
          <w:spacing w:val="0"/>
          <w:sz w:val="32"/>
          <w:szCs w:val="32"/>
          <w:shd w:val="clear" w:fill="FFFFFF"/>
          <w:lang w:val="en-US" w:eastAsia="zh-CN"/>
        </w:rPr>
        <w:t>消委维权工作经费20万元，</w:t>
      </w:r>
      <w:r>
        <w:rPr>
          <w:rFonts w:hint="eastAsia" w:ascii="仿宋_GB2312" w:hAnsi="仿宋_GB2312" w:eastAsia="仿宋_GB2312" w:cs="仿宋_GB2312"/>
          <w:b w:val="0"/>
          <w:bCs w:val="0"/>
          <w:color w:val="auto"/>
          <w:sz w:val="32"/>
          <w:szCs w:val="32"/>
          <w:highlight w:val="none"/>
          <w:lang w:val="en-US" w:eastAsia="zh-CN"/>
        </w:rPr>
        <w:t>与上年对比无增减变化，与上年预算持平</w:t>
      </w:r>
      <w:r>
        <w:rPr>
          <w:rFonts w:hint="eastAsia" w:ascii="仿宋_GB2312" w:hAnsi="仿宋_GB2312" w:eastAsia="仿宋_GB2312" w:cs="仿宋_GB2312"/>
          <w:b w:val="0"/>
          <w:bCs w:val="0"/>
          <w:kern w:val="44"/>
          <w:sz w:val="32"/>
          <w:szCs w:val="32"/>
          <w:highlight w:val="none"/>
        </w:rPr>
        <w:t>。</w:t>
      </w:r>
      <w:r>
        <w:rPr>
          <w:rFonts w:hint="eastAsia" w:ascii="仿宋_GB2312" w:hAnsi="仿宋_GB2312" w:eastAsia="仿宋_GB2312" w:cs="仿宋_GB2312"/>
          <w:b w:val="0"/>
          <w:bCs w:val="0"/>
          <w:i w:val="0"/>
          <w:caps w:val="0"/>
          <w:color w:val="auto"/>
          <w:spacing w:val="0"/>
          <w:sz w:val="32"/>
          <w:szCs w:val="32"/>
          <w:shd w:val="clear" w:fill="FFFFFF"/>
          <w:lang w:val="en-US" w:eastAsia="zh-CN"/>
        </w:rPr>
        <w:t>主要用于履行消费教育宣传及引导、对商品和服务进行监督和检查，受理消费投诉及纠纷的调查与调解，委托商品及服务的质量鉴定等八项公益性职责。</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cs="仿宋_GB2312"/>
          <w:b w:val="0"/>
          <w:bCs w:val="0"/>
          <w:i w:val="0"/>
          <w:caps w:val="0"/>
          <w:color w:val="auto"/>
          <w:spacing w:val="0"/>
          <w:sz w:val="32"/>
          <w:szCs w:val="32"/>
          <w:shd w:val="clear" w:fill="FFFFFF"/>
          <w:lang w:val="en-US" w:eastAsia="zh-CN"/>
        </w:rPr>
        <w:t>6.</w:t>
      </w:r>
      <w:r>
        <w:rPr>
          <w:rFonts w:hint="eastAsia" w:ascii="仿宋_GB2312" w:hAnsi="仿宋_GB2312" w:eastAsia="仿宋_GB2312" w:cs="仿宋_GB2312"/>
          <w:b w:val="0"/>
          <w:bCs w:val="0"/>
          <w:i w:val="0"/>
          <w:caps w:val="0"/>
          <w:color w:val="auto"/>
          <w:spacing w:val="0"/>
          <w:sz w:val="32"/>
          <w:szCs w:val="32"/>
          <w:shd w:val="clear" w:fill="FFFFFF"/>
          <w:lang w:val="en-US" w:eastAsia="zh-CN"/>
        </w:rPr>
        <w:t>知识产权保护与运用专项资金569万元，</w:t>
      </w:r>
      <w:r>
        <w:rPr>
          <w:rFonts w:hint="eastAsia" w:ascii="仿宋_GB2312"/>
          <w:b w:val="0"/>
          <w:bCs w:val="0"/>
          <w:color w:val="auto"/>
          <w:sz w:val="32"/>
          <w:szCs w:val="32"/>
          <w:highlight w:val="none"/>
          <w:lang w:val="en-US" w:eastAsia="zh-CN"/>
        </w:rPr>
        <w:t>与上年对比无增减变化，</w:t>
      </w:r>
      <w:r>
        <w:rPr>
          <w:rFonts w:hint="eastAsia" w:ascii="仿宋_GB2312" w:hAnsi="仿宋_GB2312" w:cs="仿宋_GB2312"/>
          <w:b w:val="0"/>
          <w:bCs w:val="0"/>
          <w:color w:val="auto"/>
          <w:sz w:val="32"/>
          <w:szCs w:val="32"/>
          <w:highlight w:val="none"/>
          <w:lang w:val="en-US" w:eastAsia="zh-CN"/>
        </w:rPr>
        <w:t>与上年预算持平</w:t>
      </w:r>
      <w:r>
        <w:rPr>
          <w:rFonts w:hint="eastAsia" w:ascii="仿宋_GB2312" w:eastAsia="仿宋_GB2312"/>
          <w:b w:val="0"/>
          <w:bCs w:val="0"/>
          <w:kern w:val="44"/>
          <w:sz w:val="32"/>
          <w:szCs w:val="32"/>
          <w:highlight w:val="none"/>
        </w:rPr>
        <w:t>。</w:t>
      </w:r>
      <w:r>
        <w:rPr>
          <w:rFonts w:hint="eastAsia" w:ascii="仿宋_GB2312" w:hAnsi="仿宋_GB2312" w:eastAsia="仿宋_GB2312" w:cs="仿宋_GB2312"/>
          <w:b w:val="0"/>
          <w:bCs w:val="0"/>
          <w:i w:val="0"/>
          <w:caps w:val="0"/>
          <w:color w:val="auto"/>
          <w:spacing w:val="0"/>
          <w:sz w:val="32"/>
          <w:szCs w:val="32"/>
          <w:shd w:val="clear" w:fill="FFFFFF"/>
          <w:lang w:val="en-US" w:eastAsia="zh-CN"/>
        </w:rPr>
        <w:t>主要用于兑现202</w:t>
      </w:r>
      <w:r>
        <w:rPr>
          <w:rFonts w:hint="eastAsia" w:ascii="仿宋_GB2312" w:hAnsi="仿宋_GB2312" w:cs="仿宋_GB2312"/>
          <w:b w:val="0"/>
          <w:bCs w:val="0"/>
          <w:i w:val="0"/>
          <w:caps w:val="0"/>
          <w:color w:val="auto"/>
          <w:spacing w:val="0"/>
          <w:sz w:val="32"/>
          <w:szCs w:val="32"/>
          <w:shd w:val="clear" w:fill="FFFFFF"/>
          <w:lang w:val="en-US" w:eastAsia="zh-CN"/>
        </w:rPr>
        <w:t>3</w:t>
      </w:r>
      <w:r>
        <w:rPr>
          <w:rFonts w:hint="eastAsia" w:ascii="仿宋_GB2312" w:hAnsi="仿宋_GB2312" w:eastAsia="仿宋_GB2312" w:cs="仿宋_GB2312"/>
          <w:b w:val="0"/>
          <w:bCs w:val="0"/>
          <w:i w:val="0"/>
          <w:caps w:val="0"/>
          <w:color w:val="auto"/>
          <w:spacing w:val="0"/>
          <w:sz w:val="32"/>
          <w:szCs w:val="32"/>
          <w:shd w:val="clear" w:fill="FFFFFF"/>
          <w:lang w:val="en-US" w:eastAsia="zh-CN"/>
        </w:rPr>
        <w:t>年的全市各项知识产权资助、补贴政策，包括：专利资助、知识产权示范企业奖励、质押融资补贴、贯标补贴、专利奖配套奖励、知识产权服务业发展奖励、工作目标考核奖励、知识产权教育试点学校奖励等。</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cs="仿宋_GB2312"/>
          <w:b w:val="0"/>
          <w:bCs w:val="0"/>
          <w:i w:val="0"/>
          <w:caps w:val="0"/>
          <w:color w:val="auto"/>
          <w:spacing w:val="0"/>
          <w:sz w:val="32"/>
          <w:szCs w:val="32"/>
          <w:shd w:val="clear" w:fill="FFFFFF"/>
          <w:lang w:val="en-US" w:eastAsia="zh-CN"/>
        </w:rPr>
      </w:pPr>
      <w:r>
        <w:rPr>
          <w:rFonts w:hint="eastAsia" w:ascii="仿宋_GB2312" w:hAnsi="仿宋_GB2312" w:cs="仿宋_GB2312"/>
          <w:b w:val="0"/>
          <w:bCs w:val="0"/>
          <w:i w:val="0"/>
          <w:caps w:val="0"/>
          <w:color w:val="auto"/>
          <w:spacing w:val="0"/>
          <w:sz w:val="32"/>
          <w:szCs w:val="32"/>
          <w:shd w:val="clear" w:fill="FFFFFF"/>
          <w:lang w:val="en-US" w:eastAsia="zh-CN"/>
        </w:rPr>
        <w:t>7.电梯应急救援平台服务费用20万元，该项目为新增项目，主要用于963333救援平台维护。</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cs="仿宋_GB2312"/>
          <w:b w:val="0"/>
          <w:bCs w:val="0"/>
          <w:i w:val="0"/>
          <w:caps w:val="0"/>
          <w:color w:val="auto"/>
          <w:spacing w:val="0"/>
          <w:sz w:val="32"/>
          <w:szCs w:val="32"/>
          <w:shd w:val="clear" w:fill="FFFFFF"/>
          <w:lang w:val="en-US" w:eastAsia="zh-CN"/>
        </w:rPr>
      </w:pPr>
      <w:r>
        <w:rPr>
          <w:rFonts w:hint="eastAsia" w:ascii="仿宋_GB2312" w:hAnsi="仿宋_GB2312" w:cs="仿宋_GB2312"/>
          <w:b w:val="0"/>
          <w:bCs w:val="0"/>
          <w:i w:val="0"/>
          <w:caps w:val="0"/>
          <w:color w:val="auto"/>
          <w:spacing w:val="0"/>
          <w:sz w:val="32"/>
          <w:szCs w:val="32"/>
          <w:shd w:val="clear" w:fill="FFFFFF"/>
          <w:lang w:val="en-US" w:eastAsia="zh-CN"/>
        </w:rPr>
        <w:t>8.公务用车购置经费16.5万元，该项目为新增项目，主要用于购置1台公务用车。</w:t>
      </w:r>
    </w:p>
    <w:p>
      <w:pPr>
        <w:keepNext w:val="0"/>
        <w:keepLines w:val="0"/>
        <w:pageBreakBefore w:val="0"/>
        <w:kinsoku/>
        <w:wordWrap/>
        <w:overflowPunct/>
        <w:topLinePunct w:val="0"/>
        <w:bidi w:val="0"/>
        <w:spacing w:line="560" w:lineRule="exact"/>
        <w:ind w:firstLine="560" w:firstLineChars="200"/>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cs="仿宋_GB2312"/>
          <w:b w:val="0"/>
          <w:bCs w:val="0"/>
          <w:i w:val="0"/>
          <w:caps w:val="0"/>
          <w:color w:val="auto"/>
          <w:spacing w:val="0"/>
          <w:sz w:val="32"/>
          <w:szCs w:val="32"/>
          <w:shd w:val="clear" w:fill="FFFFFF"/>
          <w:lang w:val="en-US" w:eastAsia="zh-CN"/>
        </w:rPr>
        <w:t>9.</w:t>
      </w: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计量运行保障经费项目。预算经费133万元，比上年预算减少67万元，下降33.5 %。主要用于开展正常的计量器具检定及校准等技术服务，为社会提供高质量的计量检定技术服务，完成鄂东南地区计量器具的检定校准工作。</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cs="仿宋_GB2312"/>
          <w:b w:val="0"/>
          <w:bCs w:val="0"/>
          <w:i w:val="0"/>
          <w:caps w:val="0"/>
          <w:color w:val="auto"/>
          <w:spacing w:val="0"/>
          <w:sz w:val="32"/>
          <w:szCs w:val="32"/>
          <w:shd w:val="clear" w:fill="FFFFFF"/>
          <w:lang w:val="en-US" w:eastAsia="zh-CN"/>
        </w:rPr>
        <w:t>10.</w:t>
      </w:r>
      <w:r>
        <w:rPr>
          <w:rFonts w:hint="eastAsia" w:ascii="仿宋_GB2312" w:hAnsi="仿宋_GB2312" w:eastAsia="仿宋_GB2312" w:cs="仿宋_GB2312"/>
          <w:b w:val="0"/>
          <w:bCs w:val="0"/>
          <w:color w:val="000000"/>
          <w:sz w:val="32"/>
          <w:szCs w:val="32"/>
          <w:highlight w:val="none"/>
          <w:lang w:val="en-US" w:eastAsia="zh-CN"/>
        </w:rPr>
        <w:t>产品质量检测提升项目。预算经费</w:t>
      </w:r>
      <w:r>
        <w:rPr>
          <w:rFonts w:hint="eastAsia" w:ascii="仿宋_GB2312" w:hAnsi="仿宋_GB2312" w:eastAsia="仿宋_GB2312" w:cs="仿宋_GB2312"/>
          <w:b w:val="0"/>
          <w:bCs w:val="0"/>
          <w:kern w:val="44"/>
          <w:sz w:val="32"/>
          <w:szCs w:val="32"/>
          <w:highlight w:val="none"/>
          <w:lang w:val="en-US" w:eastAsia="zh-CN"/>
        </w:rPr>
        <w:t>179</w:t>
      </w:r>
      <w:r>
        <w:rPr>
          <w:rFonts w:hint="eastAsia" w:ascii="仿宋_GB2312" w:hAnsi="仿宋_GB2312" w:eastAsia="仿宋_GB2312" w:cs="仿宋_GB2312"/>
          <w:bCs/>
          <w:kern w:val="44"/>
          <w:sz w:val="32"/>
          <w:szCs w:val="32"/>
          <w:highlight w:val="none"/>
          <w:lang w:val="en-US" w:eastAsia="zh-CN"/>
        </w:rPr>
        <w:t>万元，比上年</w:t>
      </w:r>
      <w:r>
        <w:rPr>
          <w:rFonts w:hint="eastAsia" w:ascii="仿宋_GB2312" w:hAnsi="仿宋_GB2312" w:eastAsia="仿宋_GB2312" w:cs="仿宋_GB2312"/>
          <w:sz w:val="32"/>
          <w:szCs w:val="32"/>
          <w:lang w:val="en-US" w:eastAsia="zh-CN"/>
        </w:rPr>
        <w:t>预算</w:t>
      </w:r>
      <w:r>
        <w:rPr>
          <w:rFonts w:hint="eastAsia" w:ascii="仿宋_GB2312" w:hAnsi="仿宋_GB2312" w:eastAsia="仿宋_GB2312" w:cs="仿宋_GB2312"/>
          <w:bCs/>
          <w:kern w:val="44"/>
          <w:sz w:val="32"/>
          <w:szCs w:val="32"/>
          <w:highlight w:val="none"/>
          <w:lang w:val="en-US" w:eastAsia="zh-CN"/>
        </w:rPr>
        <w:t>减少21万元，下降10.5%</w:t>
      </w:r>
      <w:r>
        <w:rPr>
          <w:rFonts w:hint="eastAsia" w:ascii="仿宋_GB2312" w:hAnsi="仿宋_GB2312" w:eastAsia="仿宋_GB2312" w:cs="仿宋_GB2312"/>
          <w:bCs/>
          <w:kern w:val="44"/>
          <w:sz w:val="32"/>
          <w:szCs w:val="32"/>
          <w:highlight w:val="none"/>
        </w:rPr>
        <w:t>。</w:t>
      </w:r>
      <w:r>
        <w:rPr>
          <w:rFonts w:hint="eastAsia" w:ascii="仿宋_GB2312" w:hAnsi="仿宋_GB2312" w:eastAsia="仿宋_GB2312" w:cs="仿宋_GB2312"/>
          <w:bCs/>
          <w:kern w:val="44"/>
          <w:sz w:val="32"/>
          <w:szCs w:val="32"/>
          <w:highlight w:val="none"/>
          <w:lang w:val="en-US" w:eastAsia="zh-CN"/>
        </w:rPr>
        <w:t>主要用于</w:t>
      </w:r>
      <w:r>
        <w:rPr>
          <w:rFonts w:hint="eastAsia" w:ascii="仿宋_GB2312" w:hAnsi="仿宋_GB2312" w:eastAsia="仿宋_GB2312" w:cs="仿宋_GB2312"/>
          <w:color w:val="auto"/>
          <w:sz w:val="32"/>
          <w:szCs w:val="32"/>
          <w:highlight w:val="none"/>
          <w:lang w:val="en-US" w:eastAsia="zh-CN"/>
        </w:rPr>
        <w:t>为有效地提升了质检技术机构整体技术能力水平，保障了质检机构科学性、公正性、维护社会稳定、健康、和谐发展；将对切实维护广大消费者身体健康、保障人民群众生命财产安全;为全市产品质量安全把好关，促进经济建设发展。</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cs="仿宋_GB2312"/>
          <w:color w:val="auto"/>
          <w:sz w:val="32"/>
          <w:szCs w:val="32"/>
          <w:highlight w:val="none"/>
          <w:lang w:val="en-US" w:eastAsia="zh-CN"/>
        </w:rPr>
        <w:t>11.</w:t>
      </w: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标准化项目运行经费项目。预算经费40万元，比上年预算减少5 万元，下降11.11 %。主要用于1、日常办公经费保障；2、项目资金保障；3、黄石信息与标准化服务平台维护。</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cs="仿宋_GB2312"/>
          <w:i w:val="0"/>
          <w:caps w:val="0"/>
          <w:color w:val="auto"/>
          <w:spacing w:val="0"/>
          <w:kern w:val="0"/>
          <w:sz w:val="32"/>
          <w:szCs w:val="32"/>
          <w:shd w:val="clear" w:color="auto" w:fill="FFFFFF"/>
          <w:lang w:val="en-US" w:eastAsia="zh-CN" w:bidi="ar"/>
        </w:rPr>
        <w:t>12.</w:t>
      </w:r>
      <w:r>
        <w:rPr>
          <w:rFonts w:hint="eastAsia" w:ascii="仿宋_GB2312" w:hAnsi="仿宋_GB2312" w:eastAsia="仿宋_GB2312" w:cs="仿宋_GB2312"/>
          <w:color w:val="000000"/>
          <w:sz w:val="32"/>
          <w:szCs w:val="32"/>
          <w:lang w:eastAsia="zh-CN"/>
        </w:rPr>
        <w:t>五品检验经费</w:t>
      </w:r>
      <w:r>
        <w:rPr>
          <w:rFonts w:hint="eastAsia" w:ascii="仿宋_GB2312" w:hAnsi="仿宋_GB2312" w:eastAsia="仿宋_GB2312" w:cs="仿宋_GB2312"/>
          <w:color w:val="000000"/>
          <w:sz w:val="32"/>
          <w:szCs w:val="32"/>
        </w:rPr>
        <w:t>项目。预算经费</w:t>
      </w:r>
      <w:r>
        <w:rPr>
          <w:rFonts w:hint="eastAsia" w:ascii="仿宋_GB2312" w:hAnsi="仿宋_GB2312" w:eastAsia="仿宋_GB2312" w:cs="仿宋_GB2312"/>
          <w:color w:val="000000"/>
          <w:sz w:val="32"/>
          <w:szCs w:val="32"/>
          <w:lang w:val="en-US" w:eastAsia="zh-CN"/>
        </w:rPr>
        <w:t>64</w:t>
      </w:r>
      <w:r>
        <w:rPr>
          <w:rFonts w:hint="eastAsia" w:ascii="仿宋_GB2312" w:hAnsi="仿宋_GB2312" w:eastAsia="仿宋_GB2312" w:cs="仿宋_GB2312"/>
          <w:bCs/>
          <w:kern w:val="44"/>
          <w:sz w:val="32"/>
          <w:szCs w:val="32"/>
        </w:rPr>
        <w:t>万元，</w:t>
      </w:r>
      <w:r>
        <w:rPr>
          <w:rFonts w:hint="eastAsia" w:ascii="仿宋_GB2312" w:hAnsi="仿宋_GB2312" w:eastAsia="仿宋_GB2312" w:cs="仿宋_GB2312"/>
          <w:sz w:val="32"/>
          <w:szCs w:val="32"/>
        </w:rPr>
        <w:t>与上年对比</w:t>
      </w:r>
      <w:r>
        <w:rPr>
          <w:rFonts w:hint="eastAsia" w:ascii="仿宋_GB2312" w:hAnsi="仿宋_GB2312" w:eastAsia="仿宋_GB2312" w:cs="仿宋_GB2312"/>
          <w:sz w:val="32"/>
          <w:szCs w:val="32"/>
          <w:lang w:eastAsia="zh-CN"/>
        </w:rPr>
        <w:t>减少了</w:t>
      </w:r>
      <w:r>
        <w:rPr>
          <w:rFonts w:hint="eastAsia" w:ascii="仿宋_GB2312" w:hAnsi="仿宋_GB2312" w:eastAsia="仿宋_GB2312" w:cs="仿宋_GB2312"/>
          <w:sz w:val="32"/>
          <w:szCs w:val="32"/>
          <w:lang w:val="en-US" w:eastAsia="zh-CN"/>
        </w:rPr>
        <w:t>31万元</w:t>
      </w:r>
      <w:r>
        <w:rPr>
          <w:rFonts w:hint="eastAsia" w:ascii="仿宋_GB2312" w:hAnsi="仿宋_GB2312" w:eastAsia="仿宋_GB2312" w:cs="仿宋_GB2312"/>
          <w:sz w:val="32"/>
          <w:szCs w:val="32"/>
          <w:lang w:eastAsia="zh-CN"/>
        </w:rPr>
        <w:t>，减少幅度</w:t>
      </w:r>
      <w:r>
        <w:rPr>
          <w:rFonts w:hint="eastAsia" w:ascii="仿宋_GB2312" w:hAnsi="仿宋_GB2312" w:eastAsia="仿宋_GB2312" w:cs="仿宋_GB2312"/>
          <w:sz w:val="32"/>
          <w:szCs w:val="32"/>
          <w:lang w:val="en-US" w:eastAsia="zh-CN"/>
        </w:rPr>
        <w:t>32.63%，减少原因：五品检验经费减少31万元。</w:t>
      </w:r>
      <w:r>
        <w:rPr>
          <w:rFonts w:hint="eastAsia" w:ascii="仿宋_GB2312" w:hAnsi="仿宋_GB2312" w:eastAsia="仿宋_GB2312" w:cs="仿宋_GB2312"/>
          <w:sz w:val="32"/>
          <w:szCs w:val="32"/>
        </w:rPr>
        <w:t>主要用于</w:t>
      </w:r>
      <w:r>
        <w:rPr>
          <w:rFonts w:hint="eastAsia" w:ascii="仿宋_GB2312" w:hAnsi="仿宋_GB2312" w:eastAsia="仿宋_GB2312" w:cs="仿宋_GB2312"/>
          <w:bCs/>
          <w:kern w:val="44"/>
          <w:sz w:val="32"/>
          <w:szCs w:val="32"/>
        </w:rPr>
        <w:t>食品、药品、保健品、化妆品</w:t>
      </w:r>
      <w:r>
        <w:rPr>
          <w:rFonts w:hint="eastAsia" w:ascii="仿宋_GB2312" w:hAnsi="仿宋_GB2312" w:eastAsia="仿宋_GB2312" w:cs="仿宋_GB2312"/>
          <w:bCs/>
          <w:kern w:val="44"/>
          <w:sz w:val="32"/>
          <w:szCs w:val="32"/>
          <w:lang w:eastAsia="zh-CN"/>
        </w:rPr>
        <w:t>、医疗器械（简称“五品”）抽样和</w:t>
      </w:r>
      <w:r>
        <w:rPr>
          <w:rFonts w:hint="eastAsia" w:ascii="仿宋_GB2312" w:hAnsi="仿宋_GB2312" w:eastAsia="仿宋_GB2312" w:cs="仿宋_GB2312"/>
          <w:bCs/>
          <w:kern w:val="44"/>
          <w:sz w:val="32"/>
          <w:szCs w:val="32"/>
        </w:rPr>
        <w:t>检验检测</w:t>
      </w:r>
      <w:r>
        <w:rPr>
          <w:rFonts w:hint="eastAsia" w:ascii="仿宋_GB2312" w:hAnsi="仿宋_GB2312" w:eastAsia="仿宋_GB2312" w:cs="仿宋_GB2312"/>
          <w:bCs/>
          <w:kern w:val="44"/>
          <w:sz w:val="32"/>
          <w:szCs w:val="32"/>
          <w:lang w:eastAsia="zh-CN"/>
        </w:rPr>
        <w:t>，以专业技术为社会提供公益性服务，为行政监督提供技术支撑。</w:t>
      </w:r>
    </w:p>
    <w:p>
      <w:pPr>
        <w:keepNext w:val="0"/>
        <w:keepLines w:val="0"/>
        <w:pageBreakBefore w:val="0"/>
        <w:kinsoku/>
        <w:wordWrap/>
        <w:overflowPunct/>
        <w:topLinePunct w:val="0"/>
        <w:bidi w:val="0"/>
        <w:adjustRightInd w:val="0"/>
        <w:snapToGrid w:val="0"/>
        <w:spacing w:line="560" w:lineRule="exact"/>
        <w:ind w:firstLine="643"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第四部分  机关运行经费安排情况说明</w:t>
      </w:r>
    </w:p>
    <w:p>
      <w:pPr>
        <w:keepNext w:val="0"/>
        <w:keepLines w:val="0"/>
        <w:pageBreakBefore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sz w:val="32"/>
          <w:szCs w:val="32"/>
          <w:lang w:val="en-US" w:eastAsia="zh-CN"/>
        </w:rPr>
        <w:t>2024</w:t>
      </w:r>
      <w:r>
        <w:rPr>
          <w:rFonts w:hint="eastAsia" w:ascii="仿宋_GB2312" w:hAnsi="仿宋_GB2312" w:eastAsia="仿宋_GB2312" w:cs="仿宋_GB2312"/>
          <w:b w:val="0"/>
          <w:bCs w:val="0"/>
          <w:lang w:val="en-US" w:eastAsia="zh-CN"/>
        </w:rPr>
        <w:t>年度机关运行经费机关运行经费预算总额为670.77万元，比上年减少</w:t>
      </w:r>
      <w:r>
        <w:rPr>
          <w:rFonts w:hint="eastAsia" w:ascii="仿宋_GB2312" w:hAnsi="仿宋_GB2312" w:eastAsia="仿宋_GB2312" w:cs="仿宋_GB2312"/>
          <w:b w:val="0"/>
          <w:bCs w:val="0"/>
          <w:kern w:val="44"/>
          <w:sz w:val="32"/>
          <w:szCs w:val="32"/>
          <w:highlight w:val="none"/>
        </w:rPr>
        <w:t xml:space="preserve"> </w:t>
      </w:r>
      <w:r>
        <w:rPr>
          <w:rFonts w:hint="eastAsia" w:ascii="仿宋_GB2312" w:hAnsi="仿宋_GB2312" w:eastAsia="仿宋_GB2312" w:cs="仿宋_GB2312"/>
          <w:b w:val="0"/>
          <w:bCs w:val="0"/>
          <w:kern w:val="44"/>
          <w:sz w:val="32"/>
          <w:szCs w:val="32"/>
          <w:highlight w:val="none"/>
          <w:lang w:val="en-US" w:eastAsia="zh-CN"/>
        </w:rPr>
        <w:t>124.77</w:t>
      </w:r>
      <w:r>
        <w:rPr>
          <w:rFonts w:hint="eastAsia" w:ascii="仿宋_GB2312" w:hAnsi="仿宋_GB2312" w:eastAsia="仿宋_GB2312" w:cs="仿宋_GB2312"/>
          <w:b w:val="0"/>
          <w:bCs w:val="0"/>
          <w:lang w:val="en-US" w:eastAsia="zh-CN"/>
        </w:rPr>
        <w:t>万元，下降15.68 %，减少原因主要是：2024年度公用经费预算按比例压减10%，上年度压减比例为5%。</w:t>
      </w:r>
    </w:p>
    <w:p>
      <w:pPr>
        <w:keepNext w:val="0"/>
        <w:keepLines w:val="0"/>
        <w:pageBreakBefore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lang w:val="en-US" w:eastAsia="zh-CN"/>
        </w:rPr>
        <w:t>2024</w:t>
      </w:r>
      <w:r>
        <w:rPr>
          <w:rFonts w:hint="eastAsia" w:ascii="仿宋_GB2312" w:hAnsi="仿宋_GB2312" w:eastAsia="仿宋_GB2312" w:cs="仿宋_GB2312"/>
          <w:b w:val="0"/>
          <w:bCs w:val="0"/>
          <w:lang w:val="en-US" w:eastAsia="zh-CN"/>
        </w:rPr>
        <w:t>年度机关运行经费预算包括：办公费</w:t>
      </w:r>
      <w:r>
        <w:rPr>
          <w:rFonts w:hint="eastAsia" w:ascii="仿宋_GB2312" w:hAnsi="仿宋_GB2312" w:eastAsia="仿宋_GB2312" w:cs="仿宋_GB2312"/>
          <w:b w:val="0"/>
          <w:bCs w:val="0"/>
          <w:kern w:val="44"/>
          <w:sz w:val="32"/>
          <w:szCs w:val="32"/>
          <w:highlight w:val="none"/>
          <w:lang w:val="en-US" w:eastAsia="zh-CN"/>
        </w:rPr>
        <w:t>120</w:t>
      </w:r>
      <w:r>
        <w:rPr>
          <w:rFonts w:hint="eastAsia" w:ascii="仿宋_GB2312" w:hAnsi="仿宋_GB2312" w:eastAsia="仿宋_GB2312" w:cs="仿宋_GB2312"/>
          <w:b w:val="0"/>
          <w:bCs w:val="0"/>
          <w:kern w:val="44"/>
          <w:sz w:val="32"/>
          <w:szCs w:val="32"/>
          <w:highlight w:val="none"/>
        </w:rPr>
        <w:t xml:space="preserve"> 万元</w:t>
      </w:r>
      <w:r>
        <w:rPr>
          <w:rFonts w:hint="eastAsia" w:ascii="仿宋_GB2312" w:hAnsi="仿宋_GB2312" w:eastAsia="仿宋_GB2312" w:cs="仿宋_GB2312"/>
          <w:b w:val="0"/>
          <w:bCs w:val="0"/>
          <w:lang w:val="en-US" w:eastAsia="zh-CN"/>
        </w:rPr>
        <w:t>、印刷费</w:t>
      </w:r>
      <w:r>
        <w:rPr>
          <w:rFonts w:hint="eastAsia" w:ascii="仿宋_GB2312" w:hAnsi="仿宋_GB2312" w:eastAsia="仿宋_GB2312" w:cs="仿宋_GB2312"/>
          <w:b w:val="0"/>
          <w:bCs w:val="0"/>
          <w:kern w:val="44"/>
          <w:sz w:val="32"/>
          <w:szCs w:val="32"/>
          <w:highlight w:val="none"/>
          <w:lang w:val="en-US" w:eastAsia="zh-CN"/>
        </w:rPr>
        <w:t>5</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、水费</w:t>
      </w:r>
      <w:r>
        <w:rPr>
          <w:rFonts w:hint="eastAsia" w:ascii="仿宋_GB2312" w:hAnsi="仿宋_GB2312" w:eastAsia="仿宋_GB2312" w:cs="仿宋_GB2312"/>
          <w:b w:val="0"/>
          <w:bCs w:val="0"/>
          <w:kern w:val="44"/>
          <w:sz w:val="32"/>
          <w:szCs w:val="32"/>
          <w:highlight w:val="none"/>
          <w:lang w:val="en-US" w:eastAsia="zh-CN"/>
        </w:rPr>
        <w:t>5</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、电费</w:t>
      </w:r>
      <w:r>
        <w:rPr>
          <w:rFonts w:hint="eastAsia" w:ascii="仿宋_GB2312" w:hAnsi="仿宋_GB2312" w:eastAsia="仿宋_GB2312" w:cs="仿宋_GB2312"/>
          <w:b w:val="0"/>
          <w:bCs w:val="0"/>
          <w:kern w:val="44"/>
          <w:sz w:val="32"/>
          <w:szCs w:val="32"/>
          <w:highlight w:val="none"/>
          <w:lang w:val="en-US" w:eastAsia="zh-CN"/>
        </w:rPr>
        <w:t>55</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、邮电费</w:t>
      </w:r>
      <w:r>
        <w:rPr>
          <w:rFonts w:hint="eastAsia" w:ascii="仿宋_GB2312" w:hAnsi="仿宋_GB2312" w:eastAsia="仿宋_GB2312" w:cs="仿宋_GB2312"/>
          <w:b w:val="0"/>
          <w:bCs w:val="0"/>
          <w:kern w:val="44"/>
          <w:sz w:val="32"/>
          <w:szCs w:val="32"/>
          <w:highlight w:val="none"/>
          <w:lang w:val="en-US" w:eastAsia="zh-CN"/>
        </w:rPr>
        <w:t>10</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、差旅费</w:t>
      </w:r>
      <w:r>
        <w:rPr>
          <w:rFonts w:hint="eastAsia" w:ascii="仿宋_GB2312" w:hAnsi="仿宋_GB2312" w:eastAsia="仿宋_GB2312" w:cs="仿宋_GB2312"/>
          <w:b w:val="0"/>
          <w:bCs w:val="0"/>
          <w:kern w:val="44"/>
          <w:sz w:val="32"/>
          <w:szCs w:val="32"/>
          <w:highlight w:val="none"/>
          <w:lang w:val="en-US" w:eastAsia="zh-CN"/>
        </w:rPr>
        <w:t>5</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、维修(护)费</w:t>
      </w:r>
      <w:r>
        <w:rPr>
          <w:rFonts w:hint="eastAsia" w:ascii="仿宋_GB2312" w:hAnsi="仿宋_GB2312" w:eastAsia="仿宋_GB2312" w:cs="仿宋_GB2312"/>
          <w:b w:val="0"/>
          <w:bCs w:val="0"/>
          <w:kern w:val="44"/>
          <w:sz w:val="32"/>
          <w:szCs w:val="32"/>
          <w:highlight w:val="none"/>
          <w:lang w:val="en-US" w:eastAsia="zh-CN"/>
        </w:rPr>
        <w:t>5</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、会议费</w:t>
      </w:r>
      <w:r>
        <w:rPr>
          <w:rFonts w:hint="eastAsia" w:ascii="仿宋_GB2312" w:hAnsi="仿宋_GB2312" w:eastAsia="仿宋_GB2312" w:cs="仿宋_GB2312"/>
          <w:b w:val="0"/>
          <w:bCs w:val="0"/>
          <w:kern w:val="44"/>
          <w:sz w:val="32"/>
          <w:szCs w:val="32"/>
          <w:highlight w:val="none"/>
          <w:lang w:val="en-US" w:eastAsia="zh-CN"/>
        </w:rPr>
        <w:t>0.2</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、培训费</w:t>
      </w:r>
      <w:r>
        <w:rPr>
          <w:rFonts w:hint="eastAsia" w:ascii="仿宋_GB2312" w:hAnsi="仿宋_GB2312" w:eastAsia="仿宋_GB2312" w:cs="仿宋_GB2312"/>
          <w:b w:val="0"/>
          <w:bCs w:val="0"/>
          <w:kern w:val="44"/>
          <w:sz w:val="32"/>
          <w:szCs w:val="32"/>
          <w:highlight w:val="none"/>
          <w:lang w:val="en-US" w:eastAsia="zh-CN"/>
        </w:rPr>
        <w:t>0.5</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、公务接待费</w:t>
      </w:r>
      <w:r>
        <w:rPr>
          <w:rFonts w:hint="eastAsia" w:ascii="仿宋_GB2312" w:hAnsi="仿宋_GB2312" w:eastAsia="仿宋_GB2312" w:cs="仿宋_GB2312"/>
          <w:b w:val="0"/>
          <w:bCs w:val="0"/>
          <w:kern w:val="44"/>
          <w:sz w:val="32"/>
          <w:szCs w:val="32"/>
          <w:highlight w:val="none"/>
          <w:lang w:val="en-US" w:eastAsia="zh-CN"/>
        </w:rPr>
        <w:t>4</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、劳务费</w:t>
      </w:r>
      <w:r>
        <w:rPr>
          <w:rFonts w:hint="eastAsia" w:ascii="仿宋_GB2312" w:hAnsi="仿宋_GB2312" w:eastAsia="仿宋_GB2312" w:cs="仿宋_GB2312"/>
          <w:b w:val="0"/>
          <w:bCs w:val="0"/>
          <w:kern w:val="44"/>
          <w:sz w:val="32"/>
          <w:szCs w:val="32"/>
          <w:highlight w:val="none"/>
          <w:lang w:val="en-US" w:eastAsia="zh-CN"/>
        </w:rPr>
        <w:t>0.5</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、工会经费</w:t>
      </w:r>
      <w:r>
        <w:rPr>
          <w:rFonts w:hint="eastAsia" w:ascii="仿宋_GB2312" w:hAnsi="仿宋_GB2312" w:eastAsia="仿宋_GB2312" w:cs="仿宋_GB2312"/>
          <w:b w:val="0"/>
          <w:bCs w:val="0"/>
          <w:kern w:val="44"/>
          <w:sz w:val="32"/>
          <w:szCs w:val="32"/>
          <w:highlight w:val="none"/>
        </w:rPr>
        <w:t xml:space="preserve"> </w:t>
      </w:r>
      <w:r>
        <w:rPr>
          <w:rFonts w:hint="eastAsia" w:ascii="仿宋_GB2312" w:hAnsi="仿宋_GB2312" w:eastAsia="仿宋_GB2312" w:cs="仿宋_GB2312"/>
          <w:b w:val="0"/>
          <w:bCs w:val="0"/>
          <w:kern w:val="44"/>
          <w:sz w:val="32"/>
          <w:szCs w:val="32"/>
          <w:highlight w:val="none"/>
          <w:lang w:val="en-US" w:eastAsia="zh-CN"/>
        </w:rPr>
        <w:t>62.59</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、福利费</w:t>
      </w:r>
      <w:r>
        <w:rPr>
          <w:rFonts w:hint="eastAsia" w:ascii="仿宋_GB2312" w:hAnsi="仿宋_GB2312" w:eastAsia="仿宋_GB2312" w:cs="仿宋_GB2312"/>
          <w:b w:val="0"/>
          <w:bCs w:val="0"/>
          <w:kern w:val="44"/>
          <w:sz w:val="32"/>
          <w:szCs w:val="32"/>
          <w:highlight w:val="none"/>
          <w:lang w:val="en-US" w:eastAsia="zh-CN"/>
        </w:rPr>
        <w:t>78.24</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、公务用车运行维护费</w:t>
      </w:r>
      <w:r>
        <w:rPr>
          <w:rFonts w:hint="eastAsia" w:ascii="仿宋_GB2312" w:hAnsi="仿宋_GB2312" w:eastAsia="仿宋_GB2312" w:cs="仿宋_GB2312"/>
          <w:b w:val="0"/>
          <w:bCs w:val="0"/>
          <w:kern w:val="44"/>
          <w:sz w:val="32"/>
          <w:szCs w:val="32"/>
          <w:highlight w:val="none"/>
          <w:lang w:val="en-US" w:eastAsia="zh-CN"/>
        </w:rPr>
        <w:t>72</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、其他交通费用</w:t>
      </w:r>
      <w:r>
        <w:rPr>
          <w:rFonts w:hint="eastAsia" w:ascii="仿宋_GB2312" w:hAnsi="仿宋_GB2312" w:eastAsia="仿宋_GB2312" w:cs="仿宋_GB2312"/>
          <w:b w:val="0"/>
          <w:bCs w:val="0"/>
          <w:kern w:val="44"/>
          <w:sz w:val="32"/>
          <w:szCs w:val="32"/>
          <w:highlight w:val="none"/>
          <w:lang w:val="en-US" w:eastAsia="zh-CN"/>
        </w:rPr>
        <w:t>115.01</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、其他商品和服务支出</w:t>
      </w:r>
      <w:r>
        <w:rPr>
          <w:rFonts w:hint="eastAsia" w:ascii="仿宋_GB2312" w:hAnsi="仿宋_GB2312" w:eastAsia="仿宋_GB2312" w:cs="仿宋_GB2312"/>
          <w:b w:val="0"/>
          <w:bCs w:val="0"/>
          <w:kern w:val="44"/>
          <w:sz w:val="32"/>
          <w:szCs w:val="32"/>
          <w:highlight w:val="none"/>
          <w:lang w:val="en-US" w:eastAsia="zh-CN"/>
        </w:rPr>
        <w:t>128.73</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、办公设备购置</w:t>
      </w:r>
      <w:r>
        <w:rPr>
          <w:rFonts w:hint="eastAsia" w:ascii="仿宋_GB2312" w:hAnsi="仿宋_GB2312" w:eastAsia="仿宋_GB2312" w:cs="仿宋_GB2312"/>
          <w:b w:val="0"/>
          <w:bCs w:val="0"/>
          <w:kern w:val="44"/>
          <w:sz w:val="32"/>
          <w:szCs w:val="32"/>
          <w:highlight w:val="none"/>
          <w:lang w:val="en-US" w:eastAsia="zh-CN"/>
        </w:rPr>
        <w:t>4</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kern w:val="44"/>
          <w:sz w:val="32"/>
          <w:szCs w:val="32"/>
          <w:highlight w:val="none"/>
          <w:lang w:eastAsia="zh-CN"/>
        </w:rPr>
        <w:t>、</w:t>
      </w:r>
      <w:r>
        <w:rPr>
          <w:rFonts w:hint="eastAsia" w:ascii="仿宋_GB2312" w:hAnsi="仿宋_GB2312" w:eastAsia="仿宋_GB2312" w:cs="仿宋_GB2312"/>
          <w:b w:val="0"/>
          <w:bCs w:val="0"/>
          <w:lang w:val="en-US" w:eastAsia="zh-CN"/>
        </w:rPr>
        <w:t>公务用车购置</w:t>
      </w:r>
      <w:r>
        <w:rPr>
          <w:rFonts w:hint="eastAsia" w:ascii="仿宋_GB2312" w:hAnsi="仿宋_GB2312" w:eastAsia="仿宋_GB2312" w:cs="仿宋_GB2312"/>
          <w:b w:val="0"/>
          <w:bCs w:val="0"/>
          <w:kern w:val="44"/>
          <w:sz w:val="32"/>
          <w:szCs w:val="32"/>
          <w:highlight w:val="none"/>
          <w:lang w:val="en-US" w:eastAsia="zh-CN"/>
        </w:rPr>
        <w:t>16.5</w:t>
      </w:r>
      <w:r>
        <w:rPr>
          <w:rFonts w:hint="eastAsia" w:ascii="仿宋_GB2312" w:hAnsi="仿宋_GB2312" w:eastAsia="仿宋_GB2312" w:cs="仿宋_GB2312"/>
          <w:b w:val="0"/>
          <w:bCs w:val="0"/>
          <w:kern w:val="44"/>
          <w:sz w:val="32"/>
          <w:szCs w:val="32"/>
          <w:highlight w:val="none"/>
        </w:rPr>
        <w:t>万元</w:t>
      </w:r>
      <w:r>
        <w:rPr>
          <w:rFonts w:hint="eastAsia" w:ascii="仿宋_GB2312" w:hAnsi="仿宋_GB2312" w:eastAsia="仿宋_GB2312" w:cs="仿宋_GB2312"/>
          <w:b w:val="0"/>
          <w:bCs w:val="0"/>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3" w:firstLineChars="200"/>
        <w:jc w:val="both"/>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 xml:space="preserve">第五部分  一般公共预算“三公”经费支出情况说明 </w:t>
      </w:r>
    </w:p>
    <w:p>
      <w:pPr>
        <w:keepNext w:val="0"/>
        <w:keepLines w:val="0"/>
        <w:pageBreakBefore w:val="0"/>
        <w:widowControl w:val="0"/>
        <w:numPr>
          <w:ilvl w:val="0"/>
          <w:numId w:val="0"/>
        </w:numPr>
        <w:kinsoku/>
        <w:wordWrap/>
        <w:overflowPunct/>
        <w:topLinePunct w:val="0"/>
        <w:autoSpaceDE/>
        <w:autoSpaceDN/>
        <w:bidi w:val="0"/>
        <w:spacing w:line="560" w:lineRule="exact"/>
        <w:ind w:left="640" w:leftChars="200" w:right="0" w:rightChars="0" w:firstLine="0" w:firstLineChars="0"/>
        <w:jc w:val="both"/>
        <w:textAlignment w:val="auto"/>
        <w:outlineLvl w:val="9"/>
        <w:rPr>
          <w:rFonts w:hint="default"/>
          <w:b w:val="0"/>
          <w:bCs w:val="0"/>
          <w:lang w:val="en-US" w:eastAsia="zh-CN"/>
        </w:rPr>
      </w:pPr>
      <w:r>
        <w:rPr>
          <w:rFonts w:hint="eastAsia"/>
          <w:b w:val="0"/>
          <w:bCs w:val="0"/>
          <w:lang w:val="en-US" w:eastAsia="zh-CN"/>
        </w:rPr>
        <w:t>（一）一般公共预算“三公”经费支出总体情况说明。</w:t>
      </w:r>
    </w:p>
    <w:p>
      <w:pPr>
        <w:keepNext w:val="0"/>
        <w:keepLines w:val="0"/>
        <w:pageBreakBefore w:val="0"/>
        <w:widowControl w:val="0"/>
        <w:numPr>
          <w:ilvl w:val="0"/>
          <w:numId w:val="0"/>
        </w:numPr>
        <w:kinsoku/>
        <w:wordWrap/>
        <w:overflowPunct/>
        <w:topLinePunct w:val="0"/>
        <w:autoSpaceDE/>
        <w:autoSpaceDN/>
        <w:bidi w:val="0"/>
        <w:spacing w:line="560" w:lineRule="exact"/>
        <w:ind w:right="0" w:rightChars="0" w:firstLine="640" w:firstLineChars="200"/>
        <w:jc w:val="both"/>
        <w:textAlignment w:val="auto"/>
        <w:outlineLvl w:val="9"/>
        <w:rPr>
          <w:rFonts w:hint="eastAsia"/>
          <w:b w:val="0"/>
          <w:bCs w:val="0"/>
          <w:lang w:val="en-US" w:eastAsia="zh-CN"/>
        </w:rPr>
      </w:pPr>
      <w:r>
        <w:rPr>
          <w:rFonts w:hint="eastAsia"/>
          <w:b w:val="0"/>
          <w:bCs w:val="0"/>
          <w:lang w:val="en-US" w:eastAsia="zh-CN"/>
        </w:rPr>
        <w:t>2024年“三公”经费一般公共预算149.05万元，比上年预算</w:t>
      </w:r>
      <w:r>
        <w:rPr>
          <w:rFonts w:hint="eastAsia" w:ascii="仿宋_GB2312" w:eastAsia="仿宋_GB2312"/>
          <w:b w:val="0"/>
          <w:bCs w:val="0"/>
          <w:kern w:val="44"/>
          <w:sz w:val="32"/>
          <w:szCs w:val="32"/>
          <w:highlight w:val="none"/>
        </w:rPr>
        <w:t>增加</w:t>
      </w:r>
      <w:r>
        <w:rPr>
          <w:rFonts w:hint="eastAsia" w:ascii="仿宋_GB2312"/>
          <w:b w:val="0"/>
          <w:bCs w:val="0"/>
          <w:kern w:val="44"/>
          <w:sz w:val="32"/>
          <w:szCs w:val="32"/>
          <w:highlight w:val="none"/>
          <w:lang w:val="en-US" w:eastAsia="zh-CN"/>
        </w:rPr>
        <w:t>12.5</w:t>
      </w:r>
      <w:r>
        <w:rPr>
          <w:rFonts w:hint="eastAsia" w:ascii="仿宋_GB2312" w:eastAsia="仿宋_GB2312"/>
          <w:b w:val="0"/>
          <w:bCs w:val="0"/>
          <w:kern w:val="44"/>
          <w:sz w:val="32"/>
          <w:szCs w:val="32"/>
          <w:highlight w:val="none"/>
        </w:rPr>
        <w:t>万元，增长</w:t>
      </w:r>
      <w:r>
        <w:rPr>
          <w:rFonts w:hint="eastAsia" w:ascii="仿宋_GB2312"/>
          <w:b w:val="0"/>
          <w:bCs w:val="0"/>
          <w:kern w:val="44"/>
          <w:sz w:val="32"/>
          <w:szCs w:val="32"/>
          <w:highlight w:val="none"/>
          <w:lang w:val="en-US" w:eastAsia="zh-CN"/>
        </w:rPr>
        <w:t>9.15</w:t>
      </w:r>
      <w:r>
        <w:rPr>
          <w:rFonts w:hint="eastAsia" w:ascii="仿宋_GB2312" w:eastAsia="仿宋_GB2312"/>
          <w:b w:val="0"/>
          <w:bCs w:val="0"/>
          <w:kern w:val="44"/>
          <w:sz w:val="32"/>
          <w:szCs w:val="32"/>
          <w:highlight w:val="none"/>
        </w:rPr>
        <w:t>%。</w:t>
      </w:r>
      <w:r>
        <w:rPr>
          <w:rFonts w:hint="eastAsia"/>
          <w:b w:val="0"/>
          <w:bCs w:val="0"/>
          <w:lang w:val="en-US" w:eastAsia="zh-CN"/>
        </w:rPr>
        <w:t>主要原因：2024年度预算本单位购置1辆公务用车。</w:t>
      </w:r>
    </w:p>
    <w:p>
      <w:pPr>
        <w:keepNext w:val="0"/>
        <w:keepLines w:val="0"/>
        <w:pageBreakBefore w:val="0"/>
        <w:widowControl w:val="0"/>
        <w:numPr>
          <w:ilvl w:val="0"/>
          <w:numId w:val="0"/>
        </w:numPr>
        <w:kinsoku/>
        <w:wordWrap/>
        <w:overflowPunct/>
        <w:topLinePunct w:val="0"/>
        <w:autoSpaceDE/>
        <w:autoSpaceDN/>
        <w:bidi w:val="0"/>
        <w:spacing w:line="560" w:lineRule="exact"/>
        <w:ind w:leftChars="200" w:right="0" w:rightChars="0"/>
        <w:jc w:val="both"/>
        <w:textAlignment w:val="auto"/>
        <w:outlineLvl w:val="9"/>
        <w:rPr>
          <w:rFonts w:hint="eastAsia"/>
          <w:b w:val="0"/>
          <w:bCs w:val="0"/>
          <w:lang w:val="en-US" w:eastAsia="zh-CN"/>
        </w:rPr>
      </w:pPr>
      <w:r>
        <w:rPr>
          <w:rFonts w:hint="eastAsia"/>
          <w:b w:val="0"/>
          <w:bCs w:val="0"/>
          <w:lang w:val="en-US" w:eastAsia="zh-CN"/>
        </w:rPr>
        <w:t>（二）一般公共预算“三公”经费支出具体情况说明。</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eastAsia="仿宋_GB2312"/>
          <w:b w:val="0"/>
          <w:bCs w:val="0"/>
          <w:color w:val="000000"/>
          <w:sz w:val="32"/>
          <w:szCs w:val="32"/>
          <w:highlight w:val="yellow"/>
        </w:rPr>
      </w:pPr>
      <w:r>
        <w:rPr>
          <w:rFonts w:hint="eastAsia" w:ascii="仿宋_GB2312" w:eastAsia="仿宋_GB2312"/>
          <w:b w:val="0"/>
          <w:bCs w:val="0"/>
          <w:color w:val="000000"/>
          <w:sz w:val="32"/>
          <w:szCs w:val="32"/>
          <w:highlight w:val="none"/>
        </w:rPr>
        <w:t>1</w:t>
      </w:r>
      <w:r>
        <w:rPr>
          <w:rFonts w:hint="eastAsia" w:ascii="仿宋_GB2312"/>
          <w:b w:val="0"/>
          <w:bCs w:val="0"/>
          <w:color w:val="000000"/>
          <w:sz w:val="32"/>
          <w:szCs w:val="32"/>
          <w:highlight w:val="none"/>
          <w:lang w:eastAsia="zh-CN"/>
        </w:rPr>
        <w:t>、</w:t>
      </w:r>
      <w:r>
        <w:rPr>
          <w:rFonts w:hint="eastAsia" w:ascii="仿宋_GB2312" w:eastAsia="仿宋_GB2312"/>
          <w:b w:val="0"/>
          <w:bCs w:val="0"/>
          <w:color w:val="000000"/>
          <w:sz w:val="32"/>
          <w:szCs w:val="32"/>
          <w:highlight w:val="none"/>
        </w:rPr>
        <w:t>因公出国(境)费</w:t>
      </w:r>
      <w:r>
        <w:rPr>
          <w:rFonts w:hint="eastAsia" w:ascii="仿宋_GB2312" w:eastAsia="仿宋_GB2312"/>
          <w:b w:val="0"/>
          <w:bCs w:val="0"/>
          <w:color w:val="000000"/>
          <w:sz w:val="32"/>
          <w:szCs w:val="32"/>
          <w:highlight w:val="none"/>
          <w:lang w:val="en-US" w:eastAsia="zh-CN"/>
        </w:rPr>
        <w:t>预算</w:t>
      </w:r>
      <w:r>
        <w:rPr>
          <w:rFonts w:hint="eastAsia" w:ascii="仿宋_GB2312"/>
          <w:b w:val="0"/>
          <w:bCs w:val="0"/>
          <w:color w:val="000000"/>
          <w:sz w:val="32"/>
          <w:szCs w:val="32"/>
          <w:highlight w:val="none"/>
          <w:lang w:val="en-US" w:eastAsia="zh-CN"/>
        </w:rPr>
        <w:t>0</w:t>
      </w:r>
      <w:r>
        <w:rPr>
          <w:rFonts w:hint="eastAsia" w:ascii="仿宋_GB2312" w:eastAsia="仿宋_GB2312"/>
          <w:b w:val="0"/>
          <w:bCs w:val="0"/>
          <w:color w:val="000000"/>
          <w:sz w:val="32"/>
          <w:szCs w:val="32"/>
          <w:highlight w:val="none"/>
          <w:lang w:val="en-US" w:eastAsia="zh-CN"/>
        </w:rPr>
        <w:t>万元，与上年对比无增减变化，与上年预算持平</w:t>
      </w:r>
      <w:r>
        <w:rPr>
          <w:rFonts w:hint="eastAsia" w:ascii="仿宋_GB2312" w:eastAsia="仿宋_GB2312"/>
          <w:b w:val="0"/>
          <w:bCs w:val="0"/>
          <w:color w:val="000000"/>
          <w:sz w:val="32"/>
          <w:szCs w:val="32"/>
          <w:highlight w:val="none"/>
        </w:rPr>
        <w:t>。</w:t>
      </w:r>
      <w:r>
        <w:rPr>
          <w:rFonts w:hint="eastAsia" w:ascii="仿宋_GB2312"/>
          <w:b w:val="0"/>
          <w:bCs w:val="0"/>
          <w:color w:val="000000"/>
          <w:sz w:val="32"/>
          <w:szCs w:val="32"/>
          <w:highlight w:val="none"/>
          <w:lang w:eastAsia="zh-CN"/>
        </w:rPr>
        <w:t>主要原因是我单位无因公出国（境）相关工作安排。</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eastAsia="仿宋_GB2312"/>
          <w:b w:val="0"/>
          <w:bCs w:val="0"/>
          <w:color w:val="000000"/>
          <w:sz w:val="32"/>
          <w:szCs w:val="32"/>
          <w:highlight w:val="yellow"/>
        </w:rPr>
      </w:pPr>
      <w:r>
        <w:rPr>
          <w:rFonts w:hint="eastAsia" w:ascii="仿宋_GB2312" w:eastAsia="仿宋_GB2312"/>
          <w:b w:val="0"/>
          <w:bCs w:val="0"/>
          <w:color w:val="000000"/>
          <w:sz w:val="32"/>
          <w:szCs w:val="32"/>
          <w:highlight w:val="none"/>
        </w:rPr>
        <w:t>2</w:t>
      </w:r>
      <w:r>
        <w:rPr>
          <w:rFonts w:hint="eastAsia" w:ascii="仿宋_GB2312"/>
          <w:b w:val="0"/>
          <w:bCs w:val="0"/>
          <w:color w:val="000000"/>
          <w:sz w:val="32"/>
          <w:szCs w:val="32"/>
          <w:highlight w:val="none"/>
          <w:lang w:eastAsia="zh-CN"/>
        </w:rPr>
        <w:t>、</w:t>
      </w:r>
      <w:r>
        <w:rPr>
          <w:rFonts w:hint="eastAsia" w:ascii="仿宋_GB2312" w:eastAsia="仿宋_GB2312"/>
          <w:b w:val="0"/>
          <w:bCs w:val="0"/>
          <w:color w:val="000000"/>
          <w:sz w:val="32"/>
          <w:szCs w:val="32"/>
          <w:highlight w:val="none"/>
        </w:rPr>
        <w:t>公务用车购置及运行费</w:t>
      </w:r>
      <w:r>
        <w:rPr>
          <w:rFonts w:hint="eastAsia" w:ascii="仿宋_GB2312"/>
          <w:b w:val="0"/>
          <w:bCs w:val="0"/>
          <w:color w:val="000000"/>
          <w:sz w:val="32"/>
          <w:szCs w:val="32"/>
          <w:highlight w:val="none"/>
          <w:lang w:eastAsia="zh-CN"/>
        </w:rPr>
        <w:t>预算</w:t>
      </w:r>
      <w:r>
        <w:rPr>
          <w:rFonts w:hint="eastAsia" w:ascii="仿宋_GB2312"/>
          <w:b w:val="0"/>
          <w:bCs w:val="0"/>
          <w:color w:val="000000"/>
          <w:sz w:val="32"/>
          <w:szCs w:val="32"/>
          <w:highlight w:val="none"/>
          <w:lang w:val="en-US" w:eastAsia="zh-CN"/>
        </w:rPr>
        <w:t>140.5</w:t>
      </w:r>
      <w:r>
        <w:rPr>
          <w:rFonts w:hint="eastAsia" w:ascii="仿宋_GB2312" w:eastAsia="仿宋_GB2312"/>
          <w:b w:val="0"/>
          <w:bCs w:val="0"/>
          <w:color w:val="000000"/>
          <w:sz w:val="32"/>
          <w:szCs w:val="32"/>
          <w:highlight w:val="none"/>
        </w:rPr>
        <w:t>万元，</w:t>
      </w:r>
      <w:r>
        <w:rPr>
          <w:rFonts w:hint="eastAsia"/>
          <w:b w:val="0"/>
          <w:bCs w:val="0"/>
          <w:lang w:val="en-US" w:eastAsia="zh-CN"/>
        </w:rPr>
        <w:t>比上年预算</w:t>
      </w:r>
      <w:r>
        <w:rPr>
          <w:rFonts w:hint="eastAsia" w:ascii="仿宋_GB2312" w:eastAsia="仿宋_GB2312"/>
          <w:b w:val="0"/>
          <w:bCs w:val="0"/>
          <w:kern w:val="44"/>
          <w:sz w:val="32"/>
          <w:szCs w:val="32"/>
          <w:highlight w:val="none"/>
        </w:rPr>
        <w:t>增加</w:t>
      </w:r>
      <w:r>
        <w:rPr>
          <w:rFonts w:hint="eastAsia" w:ascii="仿宋_GB2312"/>
          <w:b w:val="0"/>
          <w:bCs w:val="0"/>
          <w:kern w:val="44"/>
          <w:sz w:val="32"/>
          <w:szCs w:val="32"/>
          <w:highlight w:val="none"/>
          <w:lang w:val="en-US" w:eastAsia="zh-CN"/>
        </w:rPr>
        <w:t>12.5</w:t>
      </w:r>
      <w:r>
        <w:rPr>
          <w:rFonts w:hint="eastAsia" w:ascii="仿宋_GB2312" w:eastAsia="仿宋_GB2312"/>
          <w:b w:val="0"/>
          <w:bCs w:val="0"/>
          <w:kern w:val="44"/>
          <w:sz w:val="32"/>
          <w:szCs w:val="32"/>
          <w:highlight w:val="none"/>
        </w:rPr>
        <w:t>万元，增长</w:t>
      </w:r>
      <w:r>
        <w:rPr>
          <w:rFonts w:hint="eastAsia" w:ascii="仿宋_GB2312"/>
          <w:b w:val="0"/>
          <w:bCs w:val="0"/>
          <w:kern w:val="44"/>
          <w:sz w:val="32"/>
          <w:szCs w:val="32"/>
          <w:highlight w:val="none"/>
          <w:lang w:val="en-US" w:eastAsia="zh-CN"/>
        </w:rPr>
        <w:t>9.76</w:t>
      </w:r>
      <w:r>
        <w:rPr>
          <w:rFonts w:hint="eastAsia" w:ascii="仿宋_GB2312" w:eastAsia="仿宋_GB2312"/>
          <w:b w:val="0"/>
          <w:bCs w:val="0"/>
          <w:kern w:val="44"/>
          <w:sz w:val="32"/>
          <w:szCs w:val="32"/>
          <w:highlight w:val="none"/>
        </w:rPr>
        <w:t>%</w:t>
      </w:r>
      <w:r>
        <w:rPr>
          <w:rFonts w:hint="eastAsia" w:ascii="仿宋_GB2312"/>
          <w:b w:val="0"/>
          <w:bCs w:val="0"/>
          <w:kern w:val="44"/>
          <w:sz w:val="32"/>
          <w:szCs w:val="32"/>
          <w:highlight w:val="none"/>
          <w:lang w:val="en-US" w:eastAsia="zh-CN"/>
        </w:rPr>
        <w:t>；</w:t>
      </w:r>
      <w:r>
        <w:rPr>
          <w:rFonts w:hint="eastAsia" w:ascii="仿宋_GB2312" w:eastAsia="仿宋_GB2312"/>
          <w:b w:val="0"/>
          <w:bCs w:val="0"/>
          <w:color w:val="000000"/>
          <w:sz w:val="32"/>
          <w:szCs w:val="32"/>
          <w:highlight w:val="none"/>
        </w:rPr>
        <w:t>其中：</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eastAsia="仿宋_GB2312"/>
          <w:b w:val="0"/>
          <w:bCs w:val="0"/>
          <w:color w:val="000000"/>
          <w:sz w:val="32"/>
          <w:szCs w:val="32"/>
          <w:highlight w:val="none"/>
        </w:rPr>
      </w:pPr>
      <w:r>
        <w:rPr>
          <w:rFonts w:hint="eastAsia" w:ascii="仿宋_GB2312" w:eastAsia="仿宋_GB2312"/>
          <w:b w:val="0"/>
          <w:bCs w:val="0"/>
          <w:color w:val="000000"/>
          <w:sz w:val="32"/>
          <w:szCs w:val="32"/>
          <w:highlight w:val="none"/>
        </w:rPr>
        <w:t>(1)公务用车购置费</w:t>
      </w:r>
      <w:r>
        <w:rPr>
          <w:rFonts w:hint="eastAsia" w:ascii="仿宋_GB2312"/>
          <w:b w:val="0"/>
          <w:bCs w:val="0"/>
          <w:color w:val="000000"/>
          <w:sz w:val="32"/>
          <w:szCs w:val="32"/>
          <w:highlight w:val="none"/>
          <w:lang w:val="en-US" w:eastAsia="zh-CN"/>
        </w:rPr>
        <w:t>16.5</w:t>
      </w:r>
      <w:r>
        <w:rPr>
          <w:rFonts w:hint="eastAsia" w:ascii="仿宋_GB2312" w:eastAsia="仿宋_GB2312"/>
          <w:b w:val="0"/>
          <w:bCs w:val="0"/>
          <w:color w:val="000000"/>
          <w:sz w:val="32"/>
          <w:szCs w:val="32"/>
          <w:highlight w:val="none"/>
        </w:rPr>
        <w:t>万元，</w:t>
      </w:r>
      <w:r>
        <w:rPr>
          <w:rFonts w:hint="eastAsia"/>
          <w:b w:val="0"/>
          <w:bCs w:val="0"/>
          <w:lang w:val="en-US" w:eastAsia="zh-CN"/>
        </w:rPr>
        <w:t>比上年预算</w:t>
      </w:r>
      <w:r>
        <w:rPr>
          <w:rFonts w:hint="eastAsia" w:ascii="仿宋_GB2312" w:eastAsia="仿宋_GB2312"/>
          <w:b w:val="0"/>
          <w:bCs w:val="0"/>
          <w:kern w:val="44"/>
          <w:sz w:val="32"/>
          <w:szCs w:val="32"/>
          <w:highlight w:val="none"/>
        </w:rPr>
        <w:t>增加</w:t>
      </w:r>
      <w:r>
        <w:rPr>
          <w:rFonts w:hint="eastAsia" w:ascii="仿宋_GB2312"/>
          <w:b w:val="0"/>
          <w:bCs w:val="0"/>
          <w:kern w:val="44"/>
          <w:sz w:val="32"/>
          <w:szCs w:val="32"/>
          <w:highlight w:val="none"/>
          <w:lang w:val="en-US" w:eastAsia="zh-CN"/>
        </w:rPr>
        <w:t>16.5</w:t>
      </w:r>
      <w:r>
        <w:rPr>
          <w:rFonts w:hint="eastAsia" w:ascii="仿宋_GB2312" w:eastAsia="仿宋_GB2312"/>
          <w:b w:val="0"/>
          <w:bCs w:val="0"/>
          <w:kern w:val="44"/>
          <w:sz w:val="32"/>
          <w:szCs w:val="32"/>
          <w:highlight w:val="none"/>
        </w:rPr>
        <w:t>万元，增长</w:t>
      </w:r>
      <w:r>
        <w:rPr>
          <w:rFonts w:hint="eastAsia" w:ascii="仿宋_GB2312"/>
          <w:b w:val="0"/>
          <w:bCs w:val="0"/>
          <w:kern w:val="44"/>
          <w:sz w:val="32"/>
          <w:szCs w:val="32"/>
          <w:highlight w:val="none"/>
          <w:lang w:val="en-US" w:eastAsia="zh-CN"/>
        </w:rPr>
        <w:t>100</w:t>
      </w:r>
      <w:r>
        <w:rPr>
          <w:rFonts w:hint="eastAsia" w:ascii="仿宋_GB2312" w:eastAsia="仿宋_GB2312"/>
          <w:b w:val="0"/>
          <w:bCs w:val="0"/>
          <w:kern w:val="44"/>
          <w:sz w:val="32"/>
          <w:szCs w:val="32"/>
          <w:highlight w:val="none"/>
        </w:rPr>
        <w:t>%</w:t>
      </w:r>
      <w:r>
        <w:rPr>
          <w:rFonts w:hint="eastAsia" w:ascii="仿宋_GB2312"/>
          <w:b w:val="0"/>
          <w:bCs w:val="0"/>
          <w:kern w:val="44"/>
          <w:sz w:val="32"/>
          <w:szCs w:val="32"/>
          <w:highlight w:val="none"/>
          <w:lang w:eastAsia="zh-CN"/>
        </w:rPr>
        <w:t>，</w:t>
      </w:r>
      <w:r>
        <w:rPr>
          <w:rFonts w:hint="eastAsia" w:ascii="仿宋_GB2312" w:eastAsia="仿宋_GB2312"/>
          <w:b w:val="0"/>
          <w:bCs w:val="0"/>
          <w:color w:val="000000"/>
          <w:sz w:val="32"/>
          <w:szCs w:val="32"/>
          <w:highlight w:val="none"/>
        </w:rPr>
        <w:t>主要原因是</w:t>
      </w:r>
      <w:r>
        <w:rPr>
          <w:rFonts w:hint="eastAsia" w:ascii="仿宋_GB2312"/>
          <w:b w:val="0"/>
          <w:bCs w:val="0"/>
          <w:color w:val="000000"/>
          <w:sz w:val="32"/>
          <w:szCs w:val="32"/>
          <w:highlight w:val="none"/>
          <w:lang w:eastAsia="zh-CN"/>
        </w:rPr>
        <w:t>本年度预算购置</w:t>
      </w:r>
      <w:r>
        <w:rPr>
          <w:rFonts w:hint="eastAsia" w:ascii="仿宋_GB2312"/>
          <w:b w:val="0"/>
          <w:bCs w:val="0"/>
          <w:color w:val="000000"/>
          <w:sz w:val="32"/>
          <w:szCs w:val="32"/>
          <w:highlight w:val="none"/>
          <w:lang w:val="en-US" w:eastAsia="zh-CN"/>
        </w:rPr>
        <w:t>1辆公务用车</w:t>
      </w:r>
      <w:r>
        <w:rPr>
          <w:rFonts w:hint="eastAsia" w:ascii="仿宋_GB2312" w:eastAsia="仿宋_GB2312"/>
          <w:b w:val="0"/>
          <w:bCs w:val="0"/>
          <w:color w:val="000000"/>
          <w:sz w:val="32"/>
          <w:szCs w:val="32"/>
          <w:highlight w:val="none"/>
        </w:rPr>
        <w:t>。</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eastAsia" w:ascii="仿宋_GB2312" w:eastAsia="仿宋_GB2312"/>
          <w:b w:val="0"/>
          <w:bCs w:val="0"/>
          <w:color w:val="000000"/>
          <w:sz w:val="32"/>
          <w:szCs w:val="32"/>
          <w:highlight w:val="none"/>
        </w:rPr>
      </w:pPr>
      <w:r>
        <w:rPr>
          <w:rFonts w:hint="eastAsia" w:ascii="仿宋_GB2312" w:eastAsia="仿宋_GB2312"/>
          <w:b w:val="0"/>
          <w:bCs w:val="0"/>
          <w:color w:val="000000"/>
          <w:sz w:val="32"/>
          <w:szCs w:val="32"/>
          <w:highlight w:val="none"/>
        </w:rPr>
        <w:t>(2)公务用车运行费</w:t>
      </w:r>
      <w:r>
        <w:rPr>
          <w:rFonts w:hint="eastAsia" w:ascii="仿宋_GB2312"/>
          <w:b w:val="0"/>
          <w:bCs w:val="0"/>
          <w:color w:val="000000"/>
          <w:sz w:val="32"/>
          <w:szCs w:val="32"/>
          <w:highlight w:val="none"/>
          <w:lang w:val="en-US" w:eastAsia="zh-CN"/>
        </w:rPr>
        <w:t>124</w:t>
      </w:r>
      <w:r>
        <w:rPr>
          <w:rFonts w:hint="eastAsia" w:ascii="仿宋_GB2312" w:eastAsia="仿宋_GB2312"/>
          <w:b w:val="0"/>
          <w:bCs w:val="0"/>
          <w:color w:val="000000"/>
          <w:sz w:val="32"/>
          <w:szCs w:val="32"/>
          <w:highlight w:val="none"/>
        </w:rPr>
        <w:t>万元，</w:t>
      </w:r>
      <w:r>
        <w:rPr>
          <w:rFonts w:hint="eastAsia"/>
          <w:b w:val="0"/>
          <w:bCs w:val="0"/>
          <w:lang w:val="en-US" w:eastAsia="zh-CN"/>
        </w:rPr>
        <w:t>比上年预算</w:t>
      </w:r>
      <w:r>
        <w:rPr>
          <w:rFonts w:hint="eastAsia" w:ascii="仿宋_GB2312" w:eastAsia="仿宋_GB2312"/>
          <w:b w:val="0"/>
          <w:bCs w:val="0"/>
          <w:kern w:val="44"/>
          <w:sz w:val="32"/>
          <w:szCs w:val="32"/>
          <w:highlight w:val="none"/>
        </w:rPr>
        <w:t>减少</w:t>
      </w:r>
      <w:r>
        <w:rPr>
          <w:rFonts w:hint="eastAsia" w:ascii="仿宋_GB2312"/>
          <w:b w:val="0"/>
          <w:bCs w:val="0"/>
          <w:kern w:val="44"/>
          <w:sz w:val="32"/>
          <w:szCs w:val="32"/>
          <w:highlight w:val="none"/>
          <w:lang w:val="en-US" w:eastAsia="zh-CN"/>
        </w:rPr>
        <w:t>4</w:t>
      </w:r>
      <w:r>
        <w:rPr>
          <w:rFonts w:hint="eastAsia" w:ascii="仿宋_GB2312" w:eastAsia="仿宋_GB2312"/>
          <w:b w:val="0"/>
          <w:bCs w:val="0"/>
          <w:kern w:val="44"/>
          <w:sz w:val="32"/>
          <w:szCs w:val="32"/>
          <w:highlight w:val="none"/>
        </w:rPr>
        <w:t>万元，</w:t>
      </w:r>
      <w:r>
        <w:rPr>
          <w:rFonts w:hint="eastAsia" w:ascii="仿宋_GB2312" w:eastAsia="仿宋_GB2312"/>
          <w:b w:val="0"/>
          <w:bCs w:val="0"/>
          <w:kern w:val="44"/>
          <w:sz w:val="32"/>
          <w:szCs w:val="32"/>
          <w:highlight w:val="none"/>
          <w:lang w:eastAsia="zh-CN"/>
        </w:rPr>
        <w:t>下降</w:t>
      </w:r>
      <w:r>
        <w:rPr>
          <w:rFonts w:hint="eastAsia" w:ascii="仿宋_GB2312"/>
          <w:b w:val="0"/>
          <w:bCs w:val="0"/>
          <w:kern w:val="44"/>
          <w:sz w:val="32"/>
          <w:szCs w:val="32"/>
          <w:highlight w:val="none"/>
          <w:lang w:val="en-US" w:eastAsia="zh-CN"/>
        </w:rPr>
        <w:t>3.12</w:t>
      </w:r>
      <w:r>
        <w:rPr>
          <w:rFonts w:hint="eastAsia" w:ascii="仿宋_GB2312" w:eastAsia="仿宋_GB2312"/>
          <w:b w:val="0"/>
          <w:bCs w:val="0"/>
          <w:kern w:val="44"/>
          <w:sz w:val="32"/>
          <w:szCs w:val="32"/>
          <w:highlight w:val="none"/>
        </w:rPr>
        <w:t>%</w:t>
      </w:r>
      <w:r>
        <w:rPr>
          <w:rFonts w:hint="eastAsia" w:ascii="仿宋_GB2312"/>
          <w:b w:val="0"/>
          <w:bCs w:val="0"/>
          <w:kern w:val="44"/>
          <w:sz w:val="32"/>
          <w:szCs w:val="32"/>
          <w:highlight w:val="none"/>
          <w:lang w:eastAsia="zh-CN"/>
        </w:rPr>
        <w:t>，</w:t>
      </w:r>
      <w:r>
        <w:rPr>
          <w:rFonts w:hint="eastAsia" w:ascii="仿宋_GB2312" w:eastAsia="仿宋_GB2312"/>
          <w:b w:val="0"/>
          <w:bCs w:val="0"/>
          <w:color w:val="000000"/>
          <w:sz w:val="32"/>
          <w:szCs w:val="32"/>
          <w:highlight w:val="none"/>
        </w:rPr>
        <w:t>主要原因</w:t>
      </w:r>
      <w:r>
        <w:rPr>
          <w:rFonts w:hint="eastAsia" w:ascii="仿宋_GB2312"/>
          <w:b w:val="0"/>
          <w:bCs w:val="0"/>
          <w:color w:val="000000"/>
          <w:sz w:val="32"/>
          <w:szCs w:val="32"/>
          <w:highlight w:val="none"/>
          <w:lang w:eastAsia="zh-CN"/>
        </w:rPr>
        <w:t>是</w:t>
      </w:r>
      <w:r>
        <w:rPr>
          <w:rFonts w:hint="eastAsia" w:ascii="仿宋_GB2312"/>
          <w:b w:val="0"/>
          <w:bCs w:val="0"/>
          <w:color w:val="000000"/>
          <w:sz w:val="32"/>
          <w:szCs w:val="32"/>
          <w:highlight w:val="none"/>
          <w:lang w:val="en-US" w:eastAsia="zh-CN"/>
        </w:rPr>
        <w:t>2024年度我局公车数量减少1辆</w:t>
      </w:r>
      <w:r>
        <w:rPr>
          <w:rFonts w:hint="eastAsia" w:ascii="仿宋_GB2312" w:eastAsia="仿宋_GB2312"/>
          <w:b w:val="0"/>
          <w:bCs w:val="0"/>
          <w:color w:val="000000"/>
          <w:sz w:val="32"/>
          <w:szCs w:val="32"/>
          <w:highlight w:val="none"/>
        </w:rPr>
        <w:t>。</w:t>
      </w:r>
    </w:p>
    <w:p>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auto"/>
        <w:outlineLvl w:val="9"/>
        <w:rPr>
          <w:rFonts w:hint="default" w:ascii="仿宋_GB2312" w:eastAsia="仿宋_GB2312"/>
          <w:b w:val="0"/>
          <w:bCs w:val="0"/>
          <w:color w:val="000000"/>
          <w:sz w:val="32"/>
          <w:szCs w:val="32"/>
          <w:highlight w:val="none"/>
          <w:lang w:val="en-US" w:eastAsia="zh-CN"/>
        </w:rPr>
      </w:pPr>
      <w:r>
        <w:rPr>
          <w:rFonts w:hint="eastAsia" w:ascii="仿宋_GB2312" w:eastAsia="仿宋_GB2312"/>
          <w:b w:val="0"/>
          <w:bCs w:val="0"/>
          <w:color w:val="000000"/>
          <w:sz w:val="32"/>
          <w:szCs w:val="32"/>
          <w:highlight w:val="none"/>
        </w:rPr>
        <w:t>3</w:t>
      </w:r>
      <w:r>
        <w:rPr>
          <w:rFonts w:hint="eastAsia" w:ascii="仿宋_GB2312"/>
          <w:b w:val="0"/>
          <w:bCs w:val="0"/>
          <w:color w:val="000000"/>
          <w:sz w:val="32"/>
          <w:szCs w:val="32"/>
          <w:highlight w:val="none"/>
          <w:lang w:eastAsia="zh-CN"/>
        </w:rPr>
        <w:t>、</w:t>
      </w:r>
      <w:r>
        <w:rPr>
          <w:rFonts w:hint="eastAsia" w:ascii="仿宋_GB2312" w:eastAsia="仿宋_GB2312"/>
          <w:b w:val="0"/>
          <w:bCs w:val="0"/>
          <w:color w:val="000000"/>
          <w:sz w:val="32"/>
          <w:szCs w:val="32"/>
          <w:highlight w:val="none"/>
        </w:rPr>
        <w:t>公务接待费</w:t>
      </w:r>
      <w:r>
        <w:rPr>
          <w:rFonts w:hint="eastAsia" w:ascii="仿宋_GB2312"/>
          <w:b w:val="0"/>
          <w:bCs w:val="0"/>
          <w:color w:val="000000"/>
          <w:sz w:val="32"/>
          <w:szCs w:val="32"/>
          <w:highlight w:val="none"/>
          <w:lang w:eastAsia="zh-CN"/>
        </w:rPr>
        <w:t>预算</w:t>
      </w:r>
      <w:r>
        <w:rPr>
          <w:rFonts w:hint="eastAsia" w:ascii="仿宋_GB2312"/>
          <w:b w:val="0"/>
          <w:bCs w:val="0"/>
          <w:color w:val="000000"/>
          <w:sz w:val="32"/>
          <w:szCs w:val="32"/>
          <w:highlight w:val="none"/>
          <w:lang w:val="en-US" w:eastAsia="zh-CN"/>
        </w:rPr>
        <w:t>8.55</w:t>
      </w:r>
      <w:r>
        <w:rPr>
          <w:rFonts w:hint="eastAsia" w:ascii="仿宋_GB2312" w:eastAsia="仿宋_GB2312"/>
          <w:b w:val="0"/>
          <w:bCs w:val="0"/>
          <w:color w:val="000000"/>
          <w:sz w:val="32"/>
          <w:szCs w:val="32"/>
          <w:highlight w:val="none"/>
        </w:rPr>
        <w:t>万元，</w:t>
      </w:r>
      <w:r>
        <w:rPr>
          <w:rFonts w:hint="eastAsia" w:ascii="仿宋_GB2312" w:eastAsia="仿宋_GB2312"/>
          <w:b w:val="0"/>
          <w:bCs w:val="0"/>
          <w:color w:val="000000"/>
          <w:sz w:val="32"/>
          <w:szCs w:val="32"/>
          <w:highlight w:val="none"/>
          <w:lang w:val="en-US" w:eastAsia="zh-CN"/>
        </w:rPr>
        <w:t>与上年对比无增减变化，与上年预算持平</w:t>
      </w:r>
      <w:r>
        <w:rPr>
          <w:rFonts w:hint="eastAsia" w:ascii="仿宋_GB2312" w:eastAsia="仿宋_GB2312"/>
          <w:b w:val="0"/>
          <w:bCs w:val="0"/>
          <w:color w:val="000000"/>
          <w:sz w:val="32"/>
          <w:szCs w:val="32"/>
          <w:highlight w:val="none"/>
        </w:rPr>
        <w:t>。</w:t>
      </w:r>
      <w:r>
        <w:rPr>
          <w:rFonts w:hint="eastAsia" w:ascii="仿宋_GB2312"/>
          <w:b w:val="0"/>
          <w:bCs w:val="0"/>
          <w:color w:val="000000"/>
          <w:sz w:val="32"/>
          <w:szCs w:val="32"/>
          <w:highlight w:val="none"/>
          <w:lang w:eastAsia="zh-CN"/>
        </w:rPr>
        <w:t>主要原因是我单位厉行节俭，公务接待费不再增加。</w:t>
      </w:r>
    </w:p>
    <w:p>
      <w:pPr>
        <w:keepNext w:val="0"/>
        <w:keepLines w:val="0"/>
        <w:pageBreakBefore w:val="0"/>
        <w:kinsoku/>
        <w:wordWrap/>
        <w:overflowPunct/>
        <w:topLinePunct w:val="0"/>
        <w:bidi w:val="0"/>
        <w:adjustRightInd w:val="0"/>
        <w:snapToGrid w:val="0"/>
        <w:spacing w:line="560" w:lineRule="exact"/>
        <w:ind w:firstLine="643" w:firstLineChars="200"/>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 xml:space="preserve">第六部分  </w:t>
      </w:r>
      <w:r>
        <w:rPr>
          <w:rFonts w:hint="default" w:ascii="黑体" w:hAnsi="黑体" w:eastAsia="黑体" w:cs="黑体"/>
          <w:b w:val="0"/>
          <w:bCs w:val="0"/>
          <w:sz w:val="32"/>
          <w:szCs w:val="32"/>
          <w:lang w:val="en-US" w:eastAsia="zh-CN"/>
        </w:rPr>
        <w:t>政府采购</w:t>
      </w:r>
      <w:r>
        <w:rPr>
          <w:rFonts w:hint="eastAsia" w:ascii="黑体" w:hAnsi="黑体" w:eastAsia="黑体" w:cs="黑体"/>
          <w:b w:val="0"/>
          <w:bCs w:val="0"/>
          <w:sz w:val="32"/>
          <w:szCs w:val="32"/>
          <w:lang w:val="en-US" w:eastAsia="zh-CN"/>
        </w:rPr>
        <w:t>安排情况</w:t>
      </w:r>
      <w:r>
        <w:rPr>
          <w:rFonts w:hint="default" w:ascii="黑体" w:hAnsi="黑体" w:eastAsia="黑体" w:cs="黑体"/>
          <w:b w:val="0"/>
          <w:bCs w:val="0"/>
          <w:sz w:val="32"/>
          <w:szCs w:val="32"/>
          <w:lang w:val="en-US" w:eastAsia="zh-CN"/>
        </w:rPr>
        <w:t>说明</w:t>
      </w:r>
    </w:p>
    <w:p>
      <w:pPr>
        <w:keepNext w:val="0"/>
        <w:keepLines w:val="0"/>
        <w:pageBreakBefore w:val="0"/>
        <w:widowControl w:val="0"/>
        <w:numPr>
          <w:ilvl w:val="0"/>
          <w:numId w:val="0"/>
        </w:numPr>
        <w:kinsoku/>
        <w:wordWrap/>
        <w:overflowPunct/>
        <w:topLinePunct w:val="0"/>
        <w:autoSpaceDE/>
        <w:autoSpaceDN/>
        <w:bidi w:val="0"/>
        <w:adjustRightInd/>
        <w:snapToGrid w:val="0"/>
        <w:spacing w:line="560" w:lineRule="exact"/>
        <w:ind w:left="0" w:leftChars="0" w:right="0" w:rightChars="0" w:firstLine="0" w:firstLineChars="0"/>
        <w:jc w:val="left"/>
        <w:textAlignment w:val="auto"/>
        <w:outlineLvl w:val="9"/>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cs="仿宋_GB2312"/>
          <w:b w:val="0"/>
          <w:bCs w:val="0"/>
          <w:sz w:val="32"/>
          <w:szCs w:val="32"/>
          <w:lang w:val="en-US" w:eastAsia="zh-CN"/>
        </w:rPr>
        <w:t xml:space="preserve">   </w:t>
      </w:r>
      <w:r>
        <w:rPr>
          <w:rFonts w:hint="eastAsia" w:ascii="仿宋_GB2312" w:hAnsi="仿宋_GB2312" w:eastAsia="仿宋_GB2312" w:cs="仿宋_GB2312"/>
          <w:b w:val="0"/>
          <w:bCs w:val="0"/>
          <w:sz w:val="32"/>
          <w:szCs w:val="32"/>
          <w:lang w:val="en-US" w:eastAsia="zh-CN"/>
        </w:rPr>
        <w:t>2024年</w:t>
      </w:r>
      <w:r>
        <w:rPr>
          <w:rFonts w:hint="eastAsia" w:ascii="仿宋_GB2312" w:hAnsi="仿宋_GB2312" w:eastAsia="仿宋_GB2312" w:cs="仿宋_GB2312"/>
          <w:b w:val="0"/>
          <w:bCs w:val="0"/>
          <w:sz w:val="32"/>
          <w:szCs w:val="32"/>
          <w:highlight w:val="none"/>
          <w:lang w:val="en-US" w:eastAsia="zh-CN"/>
        </w:rPr>
        <w:t>本部门单位编制政府采购预算</w:t>
      </w:r>
      <w:r>
        <w:rPr>
          <w:rFonts w:hint="eastAsia" w:ascii="仿宋_GB2312" w:hAnsi="仿宋_GB2312" w:cs="仿宋_GB2312"/>
          <w:b w:val="0"/>
          <w:bCs w:val="0"/>
          <w:sz w:val="32"/>
          <w:szCs w:val="32"/>
          <w:highlight w:val="none"/>
          <w:lang w:val="en-US" w:eastAsia="zh-CN"/>
        </w:rPr>
        <w:t>224.64</w:t>
      </w:r>
      <w:r>
        <w:rPr>
          <w:rFonts w:hint="eastAsia" w:ascii="仿宋_GB2312" w:hAnsi="仿宋_GB2312" w:eastAsia="仿宋_GB2312" w:cs="仿宋_GB2312"/>
          <w:b w:val="0"/>
          <w:bCs w:val="0"/>
          <w:sz w:val="32"/>
          <w:szCs w:val="32"/>
          <w:highlight w:val="none"/>
          <w:lang w:val="en-US" w:eastAsia="zh-CN"/>
        </w:rPr>
        <w:t>万元，</w:t>
      </w:r>
      <w:r>
        <w:rPr>
          <w:rFonts w:hint="eastAsia" w:ascii="仿宋_GB2312" w:hAnsi="仿宋_GB2312" w:eastAsia="仿宋_GB2312" w:cs="仿宋_GB2312"/>
          <w:b w:val="0"/>
          <w:bCs w:val="0"/>
          <w:sz w:val="32"/>
          <w:szCs w:val="32"/>
          <w:lang w:val="en-US" w:eastAsia="zh-CN"/>
        </w:rPr>
        <w:t>比</w:t>
      </w:r>
      <w:r>
        <w:rPr>
          <w:rFonts w:hint="eastAsia" w:ascii="仿宋_GB2312" w:hAnsi="仿宋_GB2312" w:cs="仿宋_GB2312"/>
          <w:b w:val="0"/>
          <w:bCs w:val="0"/>
          <w:sz w:val="32"/>
          <w:szCs w:val="32"/>
          <w:lang w:val="en-US" w:eastAsia="zh-CN"/>
        </w:rPr>
        <w:t>上</w:t>
      </w:r>
      <w:r>
        <w:rPr>
          <w:rFonts w:hint="eastAsia" w:ascii="仿宋_GB2312" w:hAnsi="仿宋_GB2312" w:eastAsia="仿宋_GB2312" w:cs="仿宋_GB2312"/>
          <w:b w:val="0"/>
          <w:bCs w:val="0"/>
          <w:sz w:val="32"/>
          <w:szCs w:val="32"/>
          <w:lang w:val="en-US" w:eastAsia="zh-CN"/>
        </w:rPr>
        <w:t>年</w:t>
      </w:r>
      <w:r>
        <w:rPr>
          <w:rFonts w:hint="eastAsia" w:ascii="仿宋_GB2312" w:hAnsi="仿宋_GB2312" w:cs="仿宋_GB2312"/>
          <w:b w:val="0"/>
          <w:bCs w:val="0"/>
          <w:sz w:val="32"/>
          <w:szCs w:val="32"/>
          <w:lang w:val="en-US" w:eastAsia="zh-CN"/>
        </w:rPr>
        <w:t>增加11.14</w:t>
      </w:r>
      <w:r>
        <w:rPr>
          <w:rFonts w:hint="eastAsia" w:ascii="仿宋_GB2312" w:hAnsi="仿宋_GB2312" w:eastAsia="仿宋_GB2312" w:cs="仿宋_GB2312"/>
          <w:b w:val="0"/>
          <w:bCs w:val="0"/>
          <w:sz w:val="32"/>
          <w:szCs w:val="32"/>
          <w:lang w:val="en-US" w:eastAsia="zh-CN"/>
        </w:rPr>
        <w:t>万元，</w:t>
      </w:r>
      <w:r>
        <w:rPr>
          <w:rFonts w:hint="eastAsia" w:ascii="仿宋_GB2312" w:hAnsi="仿宋_GB2312" w:cs="仿宋_GB2312"/>
          <w:b w:val="0"/>
          <w:bCs w:val="0"/>
          <w:kern w:val="44"/>
          <w:sz w:val="32"/>
          <w:szCs w:val="32"/>
          <w:highlight w:val="none"/>
          <w:lang w:eastAsia="zh-CN"/>
        </w:rPr>
        <w:t>增加</w:t>
      </w:r>
      <w:r>
        <w:rPr>
          <w:rFonts w:hint="eastAsia" w:ascii="仿宋_GB2312" w:hAnsi="仿宋_GB2312" w:cs="仿宋_GB2312"/>
          <w:b w:val="0"/>
          <w:bCs w:val="0"/>
          <w:kern w:val="44"/>
          <w:sz w:val="32"/>
          <w:szCs w:val="32"/>
          <w:highlight w:val="none"/>
          <w:lang w:val="en-US" w:eastAsia="zh-CN"/>
        </w:rPr>
        <w:t>5.21</w:t>
      </w:r>
      <w:r>
        <w:rPr>
          <w:rFonts w:hint="eastAsia" w:ascii="仿宋_GB2312" w:hAnsi="仿宋_GB2312" w:eastAsia="仿宋_GB2312" w:cs="仿宋_GB2312"/>
          <w:b w:val="0"/>
          <w:bCs w:val="0"/>
          <w:kern w:val="44"/>
          <w:sz w:val="32"/>
          <w:szCs w:val="32"/>
          <w:highlight w:val="none"/>
        </w:rPr>
        <w:t>%</w:t>
      </w:r>
      <w:r>
        <w:rPr>
          <w:rFonts w:hint="eastAsia" w:ascii="仿宋_GB2312" w:hAnsi="仿宋_GB2312" w:eastAsia="仿宋_GB2312" w:cs="仿宋_GB2312"/>
          <w:b w:val="0"/>
          <w:bCs w:val="0"/>
          <w:sz w:val="32"/>
          <w:szCs w:val="32"/>
          <w:highlight w:val="none"/>
          <w:lang w:val="en-US" w:eastAsia="zh-CN"/>
        </w:rPr>
        <w:t>。增加的主要原因：</w:t>
      </w:r>
      <w:r>
        <w:rPr>
          <w:rFonts w:hint="eastAsia" w:ascii="仿宋_GB2312" w:hAnsi="仿宋_GB2312" w:cs="仿宋_GB2312"/>
          <w:b w:val="0"/>
          <w:bCs w:val="0"/>
          <w:sz w:val="32"/>
          <w:szCs w:val="32"/>
          <w:highlight w:val="none"/>
          <w:lang w:val="en-US" w:eastAsia="zh-CN"/>
        </w:rPr>
        <w:t>物业管理费预算增加26.8万元；车辆维修采购预算增加12万元</w:t>
      </w:r>
      <w:r>
        <w:rPr>
          <w:rFonts w:hint="eastAsia" w:ascii="仿宋_GB2312" w:hAnsi="仿宋_GB2312" w:eastAsia="仿宋_GB2312" w:cs="仿宋_GB2312"/>
          <w:b w:val="0"/>
          <w:bCs w:val="0"/>
          <w:sz w:val="32"/>
          <w:szCs w:val="32"/>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pacing w:line="560" w:lineRule="exact"/>
        <w:ind w:left="0" w:leftChars="0" w:right="0" w:rightChars="0" w:firstLine="560" w:firstLineChars="200"/>
        <w:textAlignment w:val="auto"/>
        <w:rPr>
          <w:rFonts w:hint="eastAsia" w:ascii="仿宋_GB2312" w:hAnsi="仿宋_GB2312" w:eastAsia="仿宋_GB2312" w:cs="仿宋_GB2312"/>
          <w:b w:val="0"/>
          <w:bCs w:val="0"/>
          <w:sz w:val="32"/>
          <w:szCs w:val="32"/>
          <w:highlight w:val="none"/>
          <w:lang w:val="en-US" w:eastAsia="zh-CN"/>
        </w:rPr>
      </w:pPr>
      <w:r>
        <w:rPr>
          <w:rFonts w:hint="eastAsia" w:ascii="仿宋_GB2312" w:hAnsi="仿宋_GB2312" w:eastAsia="仿宋_GB2312" w:cs="仿宋_GB2312"/>
          <w:b w:val="0"/>
          <w:bCs w:val="0"/>
          <w:sz w:val="32"/>
          <w:szCs w:val="32"/>
          <w:highlight w:val="none"/>
          <w:lang w:val="en-US" w:eastAsia="zh-CN"/>
        </w:rPr>
        <w:t>其中：货物类政府采购预算</w:t>
      </w:r>
      <w:r>
        <w:rPr>
          <w:rFonts w:hint="eastAsia" w:ascii="仿宋_GB2312" w:hAnsi="仿宋_GB2312" w:cs="仿宋_GB2312"/>
          <w:b w:val="0"/>
          <w:bCs w:val="0"/>
          <w:kern w:val="44"/>
          <w:sz w:val="32"/>
          <w:szCs w:val="32"/>
          <w:highlight w:val="none"/>
          <w:lang w:val="en-US" w:eastAsia="zh-CN"/>
        </w:rPr>
        <w:t>94.84</w:t>
      </w:r>
      <w:r>
        <w:rPr>
          <w:rFonts w:hint="eastAsia" w:ascii="仿宋_GB2312" w:hAnsi="仿宋_GB2312" w:eastAsia="仿宋_GB2312" w:cs="仿宋_GB2312"/>
          <w:b w:val="0"/>
          <w:bCs w:val="0"/>
          <w:sz w:val="32"/>
          <w:szCs w:val="32"/>
          <w:highlight w:val="none"/>
          <w:lang w:val="en-US" w:eastAsia="zh-CN"/>
        </w:rPr>
        <w:t>万元，主要是</w:t>
      </w:r>
      <w:r>
        <w:rPr>
          <w:rFonts w:hint="eastAsia" w:ascii="仿宋_GB2312" w:hAnsi="仿宋_GB2312" w:cs="仿宋_GB2312"/>
          <w:b w:val="0"/>
          <w:bCs w:val="0"/>
          <w:sz w:val="32"/>
          <w:szCs w:val="32"/>
          <w:highlight w:val="none"/>
          <w:lang w:val="en-US" w:eastAsia="zh-CN"/>
        </w:rPr>
        <w:t>集中采购</w:t>
      </w:r>
      <w:r>
        <w:rPr>
          <w:rFonts w:hint="eastAsia" w:ascii="仿宋_GB2312" w:hAnsi="仿宋_GB2312" w:eastAsia="仿宋_GB2312" w:cs="仿宋_GB2312"/>
          <w:b w:val="0"/>
          <w:bCs w:val="0"/>
          <w:sz w:val="32"/>
          <w:szCs w:val="32"/>
          <w:highlight w:val="none"/>
          <w:lang w:val="en-US" w:eastAsia="zh-CN"/>
        </w:rPr>
        <w:t>复印纸</w:t>
      </w:r>
      <w:r>
        <w:rPr>
          <w:rFonts w:hint="eastAsia" w:ascii="仿宋_GB2312" w:hAnsi="仿宋_GB2312" w:cs="仿宋_GB2312"/>
          <w:b w:val="0"/>
          <w:bCs w:val="0"/>
          <w:sz w:val="32"/>
          <w:szCs w:val="32"/>
          <w:highlight w:val="none"/>
          <w:lang w:val="en-US" w:eastAsia="zh-CN"/>
        </w:rPr>
        <w:t>、公车、制服</w:t>
      </w:r>
      <w:r>
        <w:rPr>
          <w:rFonts w:hint="eastAsia" w:ascii="仿宋_GB2312" w:hAnsi="仿宋_GB2312" w:eastAsia="仿宋_GB2312" w:cs="仿宋_GB2312"/>
          <w:b w:val="0"/>
          <w:bCs w:val="0"/>
          <w:sz w:val="32"/>
          <w:szCs w:val="32"/>
          <w:highlight w:val="none"/>
          <w:lang w:val="en-US" w:eastAsia="zh-CN"/>
        </w:rPr>
        <w:t>等支出；工程类政府采购预算</w:t>
      </w:r>
      <w:r>
        <w:rPr>
          <w:rFonts w:hint="eastAsia" w:ascii="仿宋_GB2312" w:hAnsi="仿宋_GB2312" w:cs="仿宋_GB2312"/>
          <w:b w:val="0"/>
          <w:bCs w:val="0"/>
          <w:kern w:val="44"/>
          <w:sz w:val="32"/>
          <w:szCs w:val="32"/>
          <w:highlight w:val="none"/>
          <w:lang w:val="en-US" w:eastAsia="zh-CN"/>
        </w:rPr>
        <w:t>0</w:t>
      </w:r>
      <w:r>
        <w:rPr>
          <w:rFonts w:hint="eastAsia" w:ascii="仿宋_GB2312" w:hAnsi="仿宋_GB2312" w:eastAsia="仿宋_GB2312" w:cs="仿宋_GB2312"/>
          <w:b w:val="0"/>
          <w:bCs w:val="0"/>
          <w:sz w:val="32"/>
          <w:szCs w:val="32"/>
          <w:highlight w:val="none"/>
          <w:lang w:val="en-US" w:eastAsia="zh-CN"/>
        </w:rPr>
        <w:t>万元，服务类政府采购预算</w:t>
      </w:r>
      <w:r>
        <w:rPr>
          <w:rFonts w:hint="eastAsia" w:ascii="仿宋_GB2312" w:hAnsi="仿宋_GB2312" w:cs="仿宋_GB2312"/>
          <w:b w:val="0"/>
          <w:bCs w:val="0"/>
          <w:sz w:val="32"/>
          <w:szCs w:val="32"/>
          <w:highlight w:val="none"/>
          <w:lang w:val="en-US" w:eastAsia="zh-CN"/>
        </w:rPr>
        <w:t>129.8</w:t>
      </w:r>
      <w:r>
        <w:rPr>
          <w:rFonts w:hint="eastAsia" w:ascii="仿宋_GB2312" w:hAnsi="仿宋_GB2312" w:eastAsia="仿宋_GB2312" w:cs="仿宋_GB2312"/>
          <w:b w:val="0"/>
          <w:bCs w:val="0"/>
          <w:sz w:val="32"/>
          <w:szCs w:val="32"/>
          <w:highlight w:val="none"/>
          <w:lang w:val="en-US" w:eastAsia="zh-CN"/>
        </w:rPr>
        <w:t>万元，主要是</w:t>
      </w:r>
      <w:r>
        <w:rPr>
          <w:rFonts w:hint="eastAsia" w:ascii="仿宋_GB2312" w:hAnsi="仿宋_GB2312" w:cs="仿宋_GB2312"/>
          <w:b w:val="0"/>
          <w:bCs w:val="0"/>
          <w:sz w:val="32"/>
          <w:szCs w:val="32"/>
          <w:highlight w:val="none"/>
          <w:lang w:val="en-US" w:eastAsia="zh-CN"/>
        </w:rPr>
        <w:t>车辆维修</w:t>
      </w:r>
      <w:r>
        <w:rPr>
          <w:rFonts w:hint="eastAsia" w:ascii="仿宋_GB2312" w:hAnsi="仿宋_GB2312" w:eastAsia="仿宋_GB2312" w:cs="仿宋_GB2312"/>
          <w:b w:val="0"/>
          <w:bCs w:val="0"/>
          <w:sz w:val="32"/>
          <w:szCs w:val="32"/>
          <w:highlight w:val="none"/>
          <w:lang w:val="en-US" w:eastAsia="zh-CN"/>
        </w:rPr>
        <w:t>、法律咨询、印刷费、</w:t>
      </w:r>
      <w:r>
        <w:rPr>
          <w:rFonts w:hint="eastAsia" w:ascii="仿宋_GB2312" w:hAnsi="仿宋_GB2312" w:cs="仿宋_GB2312"/>
          <w:b w:val="0"/>
          <w:bCs w:val="0"/>
          <w:sz w:val="32"/>
          <w:szCs w:val="32"/>
          <w:highlight w:val="none"/>
          <w:lang w:val="en-US" w:eastAsia="zh-CN"/>
        </w:rPr>
        <w:t>物业管理</w:t>
      </w:r>
      <w:r>
        <w:rPr>
          <w:rFonts w:hint="eastAsia" w:ascii="仿宋_GB2312" w:hAnsi="仿宋_GB2312" w:eastAsia="仿宋_GB2312" w:cs="仿宋_GB2312"/>
          <w:b w:val="0"/>
          <w:bCs w:val="0"/>
          <w:sz w:val="32"/>
          <w:szCs w:val="32"/>
          <w:highlight w:val="none"/>
          <w:lang w:val="en-US" w:eastAsia="zh-CN"/>
        </w:rPr>
        <w:t>等支出。</w:t>
      </w:r>
    </w:p>
    <w:p>
      <w:pPr>
        <w:keepNext w:val="0"/>
        <w:keepLines w:val="0"/>
        <w:pageBreakBefore w:val="0"/>
        <w:kinsoku/>
        <w:wordWrap/>
        <w:overflowPunct/>
        <w:topLinePunct w:val="0"/>
        <w:bidi w:val="0"/>
        <w:adjustRightInd w:val="0"/>
        <w:snapToGrid w:val="0"/>
        <w:spacing w:line="560" w:lineRule="exact"/>
        <w:ind w:firstLine="643" w:firstLineChars="200"/>
        <w:textAlignment w:val="auto"/>
        <w:rPr>
          <w:rFonts w:hint="default"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 xml:space="preserve">第七部分  </w:t>
      </w:r>
      <w:r>
        <w:rPr>
          <w:rFonts w:hint="default" w:ascii="黑体" w:hAnsi="黑体" w:eastAsia="黑体" w:cs="黑体"/>
          <w:b w:val="0"/>
          <w:bCs w:val="0"/>
          <w:sz w:val="32"/>
          <w:szCs w:val="32"/>
          <w:lang w:val="en-US" w:eastAsia="zh-CN"/>
        </w:rPr>
        <w:t>国有资产占用情况</w:t>
      </w:r>
      <w:r>
        <w:rPr>
          <w:rFonts w:hint="eastAsia" w:ascii="黑体" w:hAnsi="黑体" w:eastAsia="黑体" w:cs="黑体"/>
          <w:b w:val="0"/>
          <w:bCs w:val="0"/>
          <w:sz w:val="32"/>
          <w:szCs w:val="32"/>
          <w:lang w:val="en-US" w:eastAsia="zh-CN"/>
        </w:rPr>
        <w:t>说明</w:t>
      </w:r>
    </w:p>
    <w:p>
      <w:pPr>
        <w:keepNext w:val="0"/>
        <w:keepLines w:val="0"/>
        <w:pageBreakBefore w:val="0"/>
        <w:numPr>
          <w:ilvl w:val="0"/>
          <w:numId w:val="0"/>
        </w:numPr>
        <w:kinsoku/>
        <w:wordWrap/>
        <w:overflowPunct/>
        <w:topLinePunct w:val="0"/>
        <w:bidi w:val="0"/>
        <w:spacing w:line="560" w:lineRule="exact"/>
        <w:ind w:firstLine="643" w:firstLineChars="200"/>
        <w:textAlignment w:val="auto"/>
        <w:rPr>
          <w:rFonts w:hint="eastAsia" w:ascii="仿宋_GB2312" w:hAnsi="仿宋_GB2312" w:eastAsia="仿宋_GB2312" w:cs="仿宋_GB2312"/>
          <w:b w:val="0"/>
          <w:bCs w:val="0"/>
          <w:szCs w:val="32"/>
          <w:lang w:eastAsia="zh-CN"/>
        </w:rPr>
      </w:pPr>
      <w:r>
        <w:rPr>
          <w:rFonts w:hint="eastAsia"/>
          <w:b w:val="0"/>
          <w:bCs w:val="0"/>
          <w:lang w:val="en-US" w:eastAsia="zh-CN"/>
        </w:rPr>
        <w:t>截至2023年12月31日，</w:t>
      </w:r>
      <w:r>
        <w:rPr>
          <w:rFonts w:hint="eastAsia" w:ascii="仿宋_GB2312" w:hAnsi="仿宋_GB2312" w:eastAsia="仿宋_GB2312" w:cs="仿宋_GB2312"/>
          <w:b w:val="0"/>
          <w:bCs w:val="0"/>
          <w:szCs w:val="32"/>
          <w:lang w:val="en-US" w:eastAsia="zh-CN"/>
        </w:rPr>
        <w:t>本部门单位</w:t>
      </w:r>
      <w:r>
        <w:rPr>
          <w:rFonts w:hint="default" w:ascii="仿宋_GB2312" w:hAnsi="仿宋_GB2312" w:eastAsia="仿宋_GB2312" w:cs="仿宋_GB2312"/>
          <w:b w:val="0"/>
          <w:bCs w:val="0"/>
          <w:szCs w:val="32"/>
          <w:lang w:val="en-US" w:eastAsia="zh-CN"/>
        </w:rPr>
        <w:t>占有房屋面积</w:t>
      </w:r>
      <w:r>
        <w:rPr>
          <w:rFonts w:hint="eastAsia" w:ascii="仿宋_GB2312" w:hAnsi="仿宋_GB2312" w:cs="仿宋_GB2312"/>
          <w:b w:val="0"/>
          <w:bCs w:val="0"/>
          <w:szCs w:val="32"/>
          <w:lang w:val="en-US" w:eastAsia="zh-CN"/>
        </w:rPr>
        <w:t>40938.99</w:t>
      </w:r>
      <w:r>
        <w:rPr>
          <w:rFonts w:hint="default" w:ascii="仿宋_GB2312" w:hAnsi="仿宋_GB2312" w:eastAsia="仿宋_GB2312" w:cs="仿宋_GB2312"/>
          <w:b w:val="0"/>
          <w:bCs w:val="0"/>
          <w:szCs w:val="32"/>
          <w:lang w:val="en-US" w:eastAsia="zh-CN"/>
        </w:rPr>
        <w:t>平方米</w:t>
      </w:r>
      <w:r>
        <w:rPr>
          <w:rFonts w:hint="eastAsia" w:ascii="仿宋_GB2312" w:hAnsi="仿宋_GB2312" w:eastAsia="仿宋_GB2312" w:cs="仿宋_GB2312"/>
          <w:b w:val="0"/>
          <w:bCs w:val="0"/>
          <w:szCs w:val="32"/>
          <w:lang w:val="en-US" w:eastAsia="zh-CN"/>
        </w:rPr>
        <w:t>；</w:t>
      </w:r>
      <w:r>
        <w:rPr>
          <w:rFonts w:hint="eastAsia" w:ascii="仿宋_GB2312" w:hAnsi="仿宋_GB2312" w:eastAsia="仿宋_GB2312" w:cs="仿宋_GB2312"/>
          <w:b w:val="0"/>
          <w:bCs w:val="0"/>
          <w:szCs w:val="32"/>
        </w:rPr>
        <w:t>单价50万元以上的通用设备</w:t>
      </w:r>
      <w:r>
        <w:rPr>
          <w:rFonts w:hint="eastAsia" w:ascii="仿宋_GB2312"/>
          <w:b w:val="0"/>
          <w:bCs w:val="0"/>
          <w:kern w:val="44"/>
          <w:sz w:val="32"/>
          <w:szCs w:val="32"/>
          <w:highlight w:val="none"/>
          <w:lang w:val="en-US" w:eastAsia="zh-CN"/>
        </w:rPr>
        <w:t>5</w:t>
      </w:r>
      <w:r>
        <w:rPr>
          <w:rFonts w:hint="eastAsia" w:ascii="仿宋_GB2312" w:hAnsi="仿宋_GB2312" w:eastAsia="仿宋_GB2312" w:cs="仿宋_GB2312"/>
          <w:b w:val="0"/>
          <w:bCs w:val="0"/>
          <w:szCs w:val="32"/>
        </w:rPr>
        <w:t>台</w:t>
      </w:r>
      <w:r>
        <w:rPr>
          <w:rFonts w:hint="eastAsia" w:ascii="仿宋_GB2312" w:hAnsi="仿宋_GB2312" w:cs="仿宋_GB2312"/>
          <w:b w:val="0"/>
          <w:bCs w:val="0"/>
          <w:szCs w:val="32"/>
          <w:lang w:eastAsia="zh-CN"/>
        </w:rPr>
        <w:t>（</w:t>
      </w:r>
      <w:r>
        <w:rPr>
          <w:rFonts w:hint="eastAsia" w:ascii="仿宋_GB2312" w:hAnsi="仿宋_GB2312" w:cs="仿宋_GB2312"/>
          <w:b w:val="0"/>
          <w:bCs w:val="0"/>
          <w:szCs w:val="32"/>
          <w:lang w:val="en-US" w:eastAsia="zh-CN"/>
        </w:rPr>
        <w:t>套）；</w:t>
      </w:r>
      <w:r>
        <w:rPr>
          <w:rFonts w:hint="eastAsia" w:ascii="仿宋_GB2312" w:hAnsi="仿宋_GB2312" w:eastAsia="仿宋_GB2312" w:cs="仿宋_GB2312"/>
          <w:b w:val="0"/>
          <w:bCs w:val="0"/>
          <w:szCs w:val="32"/>
        </w:rPr>
        <w:t>单价 100 万元的以上专用设备</w:t>
      </w:r>
      <w:r>
        <w:rPr>
          <w:rFonts w:hint="eastAsia" w:ascii="仿宋_GB2312"/>
          <w:b w:val="0"/>
          <w:bCs w:val="0"/>
          <w:kern w:val="44"/>
          <w:sz w:val="32"/>
          <w:szCs w:val="32"/>
          <w:highlight w:val="none"/>
          <w:lang w:val="en-US" w:eastAsia="zh-CN"/>
        </w:rPr>
        <w:t>4</w:t>
      </w:r>
      <w:r>
        <w:rPr>
          <w:rFonts w:hint="eastAsia" w:ascii="仿宋_GB2312" w:hAnsi="仿宋_GB2312" w:eastAsia="仿宋_GB2312" w:cs="仿宋_GB2312"/>
          <w:b w:val="0"/>
          <w:bCs w:val="0"/>
          <w:szCs w:val="32"/>
        </w:rPr>
        <w:t>台</w:t>
      </w:r>
      <w:r>
        <w:rPr>
          <w:rFonts w:hint="eastAsia" w:ascii="仿宋_GB2312" w:hAnsi="仿宋_GB2312" w:cs="仿宋_GB2312"/>
          <w:b w:val="0"/>
          <w:bCs w:val="0"/>
          <w:szCs w:val="32"/>
          <w:lang w:eastAsia="zh-CN"/>
        </w:rPr>
        <w:t>（</w:t>
      </w:r>
      <w:r>
        <w:rPr>
          <w:rFonts w:hint="eastAsia" w:ascii="仿宋_GB2312" w:hAnsi="仿宋_GB2312" w:cs="仿宋_GB2312"/>
          <w:b w:val="0"/>
          <w:bCs w:val="0"/>
          <w:szCs w:val="32"/>
          <w:lang w:val="en-US" w:eastAsia="zh-CN"/>
        </w:rPr>
        <w:t>套）；</w:t>
      </w:r>
      <w:r>
        <w:rPr>
          <w:rFonts w:hint="eastAsia" w:ascii="仿宋_GB2312" w:hAnsi="仿宋_GB2312" w:eastAsia="仿宋_GB2312" w:cs="仿宋_GB2312"/>
          <w:b w:val="0"/>
          <w:bCs w:val="0"/>
          <w:szCs w:val="32"/>
        </w:rPr>
        <w:t>现有公务用</w:t>
      </w:r>
      <w:r>
        <w:rPr>
          <w:rFonts w:hint="eastAsia" w:ascii="仿宋_GB2312" w:hAnsi="仿宋_GB2312" w:cs="仿宋_GB2312"/>
          <w:b w:val="0"/>
          <w:bCs w:val="0"/>
          <w:szCs w:val="32"/>
          <w:lang w:eastAsia="zh-CN"/>
        </w:rPr>
        <w:t>车</w:t>
      </w:r>
      <w:r>
        <w:rPr>
          <w:rFonts w:hint="eastAsia" w:ascii="仿宋_GB2312"/>
          <w:b w:val="0"/>
          <w:bCs w:val="0"/>
          <w:kern w:val="44"/>
          <w:sz w:val="32"/>
          <w:szCs w:val="32"/>
          <w:highlight w:val="none"/>
          <w:lang w:val="en-US" w:eastAsia="zh-CN"/>
        </w:rPr>
        <w:t>36</w:t>
      </w:r>
      <w:r>
        <w:rPr>
          <w:rFonts w:hint="eastAsia" w:ascii="仿宋_GB2312" w:hAnsi="仿宋_GB2312" w:eastAsia="仿宋_GB2312" w:cs="仿宋_GB2312"/>
          <w:b w:val="0"/>
          <w:bCs w:val="0"/>
          <w:szCs w:val="32"/>
        </w:rPr>
        <w:t>辆，其中，</w:t>
      </w:r>
      <w:r>
        <w:rPr>
          <w:rFonts w:hint="eastAsia" w:ascii="仿宋_GB2312" w:hAnsi="仿宋_GB2312" w:cs="仿宋_GB2312"/>
          <w:b w:val="0"/>
          <w:bCs w:val="0"/>
          <w:szCs w:val="32"/>
          <w:lang w:val="en-US" w:eastAsia="zh-CN"/>
        </w:rPr>
        <w:t>一般公务用车</w:t>
      </w:r>
      <w:r>
        <w:rPr>
          <w:rFonts w:hint="eastAsia" w:ascii="仿宋_GB2312"/>
          <w:b w:val="0"/>
          <w:bCs w:val="0"/>
          <w:kern w:val="44"/>
          <w:sz w:val="32"/>
          <w:szCs w:val="32"/>
          <w:highlight w:val="none"/>
          <w:lang w:val="en-US" w:eastAsia="zh-CN"/>
        </w:rPr>
        <w:t>0</w:t>
      </w:r>
      <w:r>
        <w:rPr>
          <w:rFonts w:hint="eastAsia" w:ascii="仿宋_GB2312" w:hAnsi="仿宋_GB2312" w:eastAsia="仿宋_GB2312" w:cs="仿宋_GB2312"/>
          <w:b w:val="0"/>
          <w:bCs w:val="0"/>
          <w:szCs w:val="32"/>
        </w:rPr>
        <w:t>辆、机要通信用车</w:t>
      </w:r>
      <w:r>
        <w:rPr>
          <w:rFonts w:hint="eastAsia" w:ascii="仿宋_GB2312"/>
          <w:b w:val="0"/>
          <w:bCs w:val="0"/>
          <w:kern w:val="44"/>
          <w:sz w:val="32"/>
          <w:szCs w:val="32"/>
          <w:highlight w:val="none"/>
          <w:lang w:val="en-US" w:eastAsia="zh-CN"/>
        </w:rPr>
        <w:t>0</w:t>
      </w:r>
      <w:r>
        <w:rPr>
          <w:rFonts w:hint="eastAsia" w:ascii="仿宋_GB2312" w:hAnsi="仿宋_GB2312" w:eastAsia="仿宋_GB2312" w:cs="仿宋_GB2312"/>
          <w:b w:val="0"/>
          <w:bCs w:val="0"/>
          <w:szCs w:val="32"/>
        </w:rPr>
        <w:t>辆、应急保障用车</w:t>
      </w:r>
      <w:r>
        <w:rPr>
          <w:rFonts w:hint="eastAsia" w:ascii="仿宋_GB2312" w:hAnsi="仿宋_GB2312" w:cs="仿宋_GB2312"/>
          <w:b w:val="0"/>
          <w:bCs w:val="0"/>
          <w:szCs w:val="32"/>
          <w:lang w:val="en-US" w:eastAsia="zh-CN"/>
        </w:rPr>
        <w:t>1</w:t>
      </w:r>
      <w:r>
        <w:rPr>
          <w:rFonts w:hint="eastAsia" w:ascii="仿宋_GB2312" w:hAnsi="仿宋_GB2312" w:eastAsia="仿宋_GB2312" w:cs="仿宋_GB2312"/>
          <w:b w:val="0"/>
          <w:bCs w:val="0"/>
          <w:szCs w:val="32"/>
        </w:rPr>
        <w:t>辆、执法执勤用车</w:t>
      </w:r>
      <w:r>
        <w:rPr>
          <w:rFonts w:hint="eastAsia" w:ascii="仿宋_GB2312"/>
          <w:b w:val="0"/>
          <w:bCs w:val="0"/>
          <w:kern w:val="44"/>
          <w:sz w:val="32"/>
          <w:szCs w:val="32"/>
          <w:highlight w:val="none"/>
          <w:lang w:val="en-US" w:eastAsia="zh-CN"/>
        </w:rPr>
        <w:t>15</w:t>
      </w:r>
      <w:r>
        <w:rPr>
          <w:rFonts w:hint="eastAsia" w:ascii="仿宋_GB2312" w:hAnsi="仿宋_GB2312" w:eastAsia="仿宋_GB2312" w:cs="仿宋_GB2312"/>
          <w:b w:val="0"/>
          <w:bCs w:val="0"/>
          <w:szCs w:val="32"/>
        </w:rPr>
        <w:t xml:space="preserve"> 辆、特种专业技术用车</w:t>
      </w:r>
      <w:r>
        <w:rPr>
          <w:rFonts w:hint="eastAsia" w:ascii="仿宋_GB2312"/>
          <w:b w:val="0"/>
          <w:bCs w:val="0"/>
          <w:kern w:val="44"/>
          <w:sz w:val="32"/>
          <w:szCs w:val="32"/>
          <w:highlight w:val="none"/>
          <w:lang w:val="en-US" w:eastAsia="zh-CN"/>
        </w:rPr>
        <w:t>2</w:t>
      </w:r>
      <w:r>
        <w:rPr>
          <w:rFonts w:hint="eastAsia" w:ascii="仿宋_GB2312" w:hAnsi="仿宋_GB2312" w:eastAsia="仿宋_GB2312" w:cs="仿宋_GB2312"/>
          <w:b w:val="0"/>
          <w:bCs w:val="0"/>
          <w:szCs w:val="32"/>
        </w:rPr>
        <w:t>辆、其他用车</w:t>
      </w:r>
      <w:r>
        <w:rPr>
          <w:rFonts w:hint="eastAsia" w:ascii="仿宋_GB2312"/>
          <w:b w:val="0"/>
          <w:bCs w:val="0"/>
          <w:kern w:val="44"/>
          <w:sz w:val="32"/>
          <w:szCs w:val="32"/>
          <w:highlight w:val="none"/>
          <w:lang w:val="en-US" w:eastAsia="zh-CN"/>
        </w:rPr>
        <w:t>18</w:t>
      </w:r>
      <w:r>
        <w:rPr>
          <w:rFonts w:hint="eastAsia" w:ascii="仿宋_GB2312" w:hAnsi="仿宋_GB2312" w:eastAsia="仿宋_GB2312" w:cs="仿宋_GB2312"/>
          <w:b w:val="0"/>
          <w:bCs w:val="0"/>
          <w:szCs w:val="32"/>
        </w:rPr>
        <w:t>辆，其他用车主要是</w:t>
      </w:r>
      <w:r>
        <w:rPr>
          <w:rFonts w:hint="eastAsia" w:ascii="仿宋_GB2312" w:hAnsi="仿宋_GB2312" w:cs="仿宋_GB2312"/>
          <w:b w:val="0"/>
          <w:bCs w:val="0"/>
          <w:szCs w:val="32"/>
          <w:lang w:eastAsia="zh-CN"/>
        </w:rPr>
        <w:t>离退休干部服务用车及各下属事业单位</w:t>
      </w:r>
      <w:r>
        <w:rPr>
          <w:rFonts w:hint="eastAsia" w:ascii="仿宋" w:hAnsi="仿宋" w:eastAsia="仿宋" w:cs="Times New Roman"/>
          <w:color w:val="auto"/>
          <w:kern w:val="2"/>
          <w:sz w:val="32"/>
          <w:szCs w:val="32"/>
          <w:highlight w:val="none"/>
          <w:lang w:val="en-US" w:eastAsia="zh-CN" w:bidi="ar-SA"/>
        </w:rPr>
        <w:t>检验检测抽样业务用车</w:t>
      </w:r>
      <w:bookmarkStart w:id="0" w:name="_GoBack"/>
      <w:bookmarkEnd w:id="0"/>
      <w:r>
        <w:rPr>
          <w:rFonts w:hint="eastAsia" w:ascii="仿宋_GB2312" w:hAnsi="仿宋_GB2312" w:cs="仿宋_GB2312"/>
          <w:b w:val="0"/>
          <w:bCs w:val="0"/>
          <w:szCs w:val="32"/>
          <w:lang w:eastAsia="zh-CN"/>
        </w:rPr>
        <w:t>。</w:t>
      </w:r>
    </w:p>
    <w:p>
      <w:pPr>
        <w:keepNext w:val="0"/>
        <w:keepLines w:val="0"/>
        <w:pageBreakBefore w:val="0"/>
        <w:numPr>
          <w:ilvl w:val="0"/>
          <w:numId w:val="0"/>
        </w:numPr>
        <w:kinsoku/>
        <w:wordWrap/>
        <w:overflowPunct/>
        <w:topLinePunct w:val="0"/>
        <w:bidi w:val="0"/>
        <w:spacing w:line="560" w:lineRule="exact"/>
        <w:ind w:firstLine="643" w:firstLineChars="200"/>
        <w:textAlignment w:val="auto"/>
        <w:rPr>
          <w:rFonts w:hint="default"/>
          <w:b w:val="0"/>
          <w:bCs w:val="0"/>
          <w:sz w:val="28"/>
          <w:szCs w:val="28"/>
          <w:highlight w:val="none"/>
          <w:lang w:val="en-US" w:eastAsia="zh-CN"/>
        </w:rPr>
      </w:pPr>
      <w:r>
        <w:rPr>
          <w:rFonts w:hint="eastAsia" w:ascii="仿宋_GB2312" w:hAnsi="仿宋_GB2312" w:cs="仿宋_GB2312"/>
          <w:b w:val="0"/>
          <w:bCs w:val="0"/>
          <w:szCs w:val="32"/>
          <w:lang w:val="en-US" w:eastAsia="zh-CN"/>
        </w:rPr>
        <w:t>2024</w:t>
      </w:r>
      <w:r>
        <w:rPr>
          <w:rFonts w:hint="eastAsia"/>
          <w:b w:val="0"/>
          <w:bCs w:val="0"/>
          <w:lang w:val="en-US" w:eastAsia="zh-CN"/>
        </w:rPr>
        <w:t>年部门预算安排购置：车辆</w:t>
      </w:r>
      <w:r>
        <w:rPr>
          <w:rFonts w:hint="eastAsia" w:ascii="仿宋_GB2312"/>
          <w:b w:val="0"/>
          <w:bCs w:val="0"/>
          <w:kern w:val="44"/>
          <w:sz w:val="32"/>
          <w:szCs w:val="32"/>
          <w:highlight w:val="none"/>
          <w:lang w:val="en-US" w:eastAsia="zh-CN"/>
        </w:rPr>
        <w:t>1</w:t>
      </w:r>
      <w:r>
        <w:rPr>
          <w:rFonts w:hint="eastAsia"/>
          <w:b w:val="0"/>
          <w:bCs w:val="0"/>
          <w:lang w:val="en-US" w:eastAsia="zh-CN"/>
        </w:rPr>
        <w:t>辆，其中，</w:t>
      </w:r>
      <w:r>
        <w:rPr>
          <w:rFonts w:hint="eastAsia" w:ascii="仿宋_GB2312" w:hAnsi="仿宋_GB2312" w:cs="仿宋_GB2312"/>
          <w:b w:val="0"/>
          <w:bCs w:val="0"/>
          <w:szCs w:val="32"/>
          <w:lang w:val="en-US" w:eastAsia="zh-CN"/>
        </w:rPr>
        <w:t>一般公务用车</w:t>
      </w:r>
      <w:r>
        <w:rPr>
          <w:rFonts w:hint="eastAsia" w:ascii="仿宋_GB2312"/>
          <w:b w:val="0"/>
          <w:bCs w:val="0"/>
          <w:kern w:val="44"/>
          <w:sz w:val="32"/>
          <w:szCs w:val="32"/>
          <w:highlight w:val="none"/>
          <w:lang w:val="en-US" w:eastAsia="zh-CN"/>
        </w:rPr>
        <w:t>0</w:t>
      </w:r>
      <w:r>
        <w:rPr>
          <w:rFonts w:hint="eastAsia" w:ascii="仿宋_GB2312" w:hAnsi="仿宋_GB2312" w:eastAsia="仿宋_GB2312" w:cs="仿宋_GB2312"/>
          <w:b w:val="0"/>
          <w:bCs w:val="0"/>
          <w:szCs w:val="32"/>
        </w:rPr>
        <w:t>辆、机要通信用车</w:t>
      </w:r>
      <w:r>
        <w:rPr>
          <w:rFonts w:hint="eastAsia" w:ascii="仿宋_GB2312"/>
          <w:b w:val="0"/>
          <w:bCs w:val="0"/>
          <w:kern w:val="44"/>
          <w:sz w:val="32"/>
          <w:szCs w:val="32"/>
          <w:highlight w:val="none"/>
          <w:lang w:val="en-US" w:eastAsia="zh-CN"/>
        </w:rPr>
        <w:t>0</w:t>
      </w:r>
      <w:r>
        <w:rPr>
          <w:rFonts w:hint="eastAsia" w:ascii="仿宋_GB2312" w:hAnsi="仿宋_GB2312" w:eastAsia="仿宋_GB2312" w:cs="仿宋_GB2312"/>
          <w:b w:val="0"/>
          <w:bCs w:val="0"/>
          <w:szCs w:val="32"/>
        </w:rPr>
        <w:t xml:space="preserve"> 辆、应急保障用车</w:t>
      </w:r>
      <w:r>
        <w:rPr>
          <w:rFonts w:hint="eastAsia" w:ascii="仿宋_GB2312" w:hAnsi="仿宋_GB2312" w:cs="仿宋_GB2312"/>
          <w:b w:val="0"/>
          <w:bCs w:val="0"/>
          <w:szCs w:val="32"/>
          <w:lang w:val="en-US" w:eastAsia="zh-CN"/>
        </w:rPr>
        <w:t>0</w:t>
      </w:r>
      <w:r>
        <w:rPr>
          <w:rFonts w:hint="eastAsia" w:ascii="仿宋_GB2312" w:hAnsi="仿宋_GB2312" w:eastAsia="仿宋_GB2312" w:cs="仿宋_GB2312"/>
          <w:b w:val="0"/>
          <w:bCs w:val="0"/>
          <w:szCs w:val="32"/>
        </w:rPr>
        <w:t>辆、执法执勤用车</w:t>
      </w:r>
      <w:r>
        <w:rPr>
          <w:rFonts w:hint="eastAsia" w:ascii="仿宋_GB2312"/>
          <w:b w:val="0"/>
          <w:bCs w:val="0"/>
          <w:kern w:val="44"/>
          <w:sz w:val="32"/>
          <w:szCs w:val="32"/>
          <w:highlight w:val="none"/>
          <w:lang w:val="en-US" w:eastAsia="zh-CN"/>
        </w:rPr>
        <w:t>1</w:t>
      </w:r>
      <w:r>
        <w:rPr>
          <w:rFonts w:hint="eastAsia" w:ascii="仿宋_GB2312" w:hAnsi="仿宋_GB2312" w:eastAsia="仿宋_GB2312" w:cs="仿宋_GB2312"/>
          <w:b w:val="0"/>
          <w:bCs w:val="0"/>
          <w:szCs w:val="32"/>
        </w:rPr>
        <w:t>辆、特种专业技术用车</w:t>
      </w:r>
      <w:r>
        <w:rPr>
          <w:rFonts w:hint="eastAsia" w:ascii="仿宋_GB2312"/>
          <w:b w:val="0"/>
          <w:bCs w:val="0"/>
          <w:kern w:val="44"/>
          <w:sz w:val="32"/>
          <w:szCs w:val="32"/>
          <w:highlight w:val="none"/>
          <w:lang w:val="en-US" w:eastAsia="zh-CN"/>
        </w:rPr>
        <w:t>0</w:t>
      </w:r>
      <w:r>
        <w:rPr>
          <w:rFonts w:hint="eastAsia" w:ascii="仿宋_GB2312" w:hAnsi="仿宋_GB2312" w:eastAsia="仿宋_GB2312" w:cs="仿宋_GB2312"/>
          <w:b w:val="0"/>
          <w:bCs w:val="0"/>
          <w:szCs w:val="32"/>
        </w:rPr>
        <w:t>辆、其他用车</w:t>
      </w:r>
      <w:r>
        <w:rPr>
          <w:rFonts w:hint="eastAsia" w:ascii="仿宋_GB2312"/>
          <w:b w:val="0"/>
          <w:bCs w:val="0"/>
          <w:kern w:val="44"/>
          <w:sz w:val="32"/>
          <w:szCs w:val="32"/>
          <w:highlight w:val="none"/>
          <w:lang w:val="en-US" w:eastAsia="zh-CN"/>
        </w:rPr>
        <w:t>0</w:t>
      </w:r>
      <w:r>
        <w:rPr>
          <w:rFonts w:hint="eastAsia" w:ascii="仿宋_GB2312" w:hAnsi="仿宋_GB2312" w:eastAsia="仿宋_GB2312" w:cs="仿宋_GB2312"/>
          <w:b w:val="0"/>
          <w:bCs w:val="0"/>
          <w:szCs w:val="32"/>
        </w:rPr>
        <w:t>辆</w:t>
      </w:r>
      <w:r>
        <w:rPr>
          <w:rFonts w:hint="eastAsia"/>
          <w:b w:val="0"/>
          <w:bCs w:val="0"/>
          <w:lang w:val="en-US" w:eastAsia="zh-CN"/>
        </w:rPr>
        <w:t>；</w:t>
      </w:r>
      <w:r>
        <w:rPr>
          <w:rFonts w:hint="eastAsia" w:ascii="仿宋_GB2312" w:hAnsi="仿宋_GB2312" w:eastAsia="仿宋_GB2312" w:cs="仿宋_GB2312"/>
          <w:b w:val="0"/>
          <w:bCs w:val="0"/>
          <w:szCs w:val="32"/>
        </w:rPr>
        <w:t>单价 50 万元以上通用设备</w:t>
      </w:r>
      <w:r>
        <w:rPr>
          <w:rFonts w:hint="eastAsia" w:ascii="仿宋_GB2312"/>
          <w:b w:val="0"/>
          <w:bCs w:val="0"/>
          <w:kern w:val="44"/>
          <w:sz w:val="32"/>
          <w:szCs w:val="32"/>
          <w:highlight w:val="none"/>
          <w:lang w:val="en-US" w:eastAsia="zh-CN"/>
        </w:rPr>
        <w:t>0</w:t>
      </w:r>
      <w:r>
        <w:rPr>
          <w:rFonts w:hint="eastAsia" w:ascii="仿宋_GB2312" w:hAnsi="仿宋_GB2312" w:eastAsia="仿宋_GB2312" w:cs="仿宋_GB2312"/>
          <w:b w:val="0"/>
          <w:bCs w:val="0"/>
          <w:szCs w:val="32"/>
        </w:rPr>
        <w:t>台</w:t>
      </w:r>
      <w:r>
        <w:rPr>
          <w:rFonts w:hint="eastAsia" w:ascii="仿宋_GB2312" w:hAnsi="仿宋_GB2312" w:cs="仿宋_GB2312"/>
          <w:b w:val="0"/>
          <w:bCs w:val="0"/>
          <w:szCs w:val="32"/>
          <w:lang w:eastAsia="zh-CN"/>
        </w:rPr>
        <w:t>（</w:t>
      </w:r>
      <w:r>
        <w:rPr>
          <w:rFonts w:hint="eastAsia" w:ascii="仿宋_GB2312" w:hAnsi="仿宋_GB2312" w:cs="仿宋_GB2312"/>
          <w:b w:val="0"/>
          <w:bCs w:val="0"/>
          <w:szCs w:val="32"/>
          <w:lang w:val="en-US" w:eastAsia="zh-CN"/>
        </w:rPr>
        <w:t>套）；</w:t>
      </w:r>
      <w:r>
        <w:rPr>
          <w:rFonts w:hint="eastAsia" w:ascii="仿宋_GB2312" w:hAnsi="仿宋_GB2312" w:eastAsia="仿宋_GB2312" w:cs="仿宋_GB2312"/>
          <w:b w:val="0"/>
          <w:bCs w:val="0"/>
          <w:szCs w:val="32"/>
        </w:rPr>
        <w:t>单价 100 万元以上专用设备</w:t>
      </w:r>
      <w:r>
        <w:rPr>
          <w:rFonts w:hint="eastAsia" w:ascii="仿宋_GB2312"/>
          <w:b w:val="0"/>
          <w:bCs w:val="0"/>
          <w:kern w:val="44"/>
          <w:sz w:val="32"/>
          <w:szCs w:val="32"/>
          <w:highlight w:val="none"/>
          <w:lang w:val="en-US" w:eastAsia="zh-CN"/>
        </w:rPr>
        <w:t>0</w:t>
      </w:r>
      <w:r>
        <w:rPr>
          <w:rFonts w:hint="eastAsia" w:ascii="仿宋_GB2312" w:hAnsi="仿宋_GB2312" w:eastAsia="仿宋_GB2312" w:cs="仿宋_GB2312"/>
          <w:b w:val="0"/>
          <w:bCs w:val="0"/>
          <w:szCs w:val="32"/>
        </w:rPr>
        <w:t>台</w:t>
      </w:r>
      <w:r>
        <w:rPr>
          <w:rFonts w:hint="eastAsia" w:ascii="仿宋_GB2312" w:hAnsi="仿宋_GB2312" w:cs="仿宋_GB2312"/>
          <w:b w:val="0"/>
          <w:bCs w:val="0"/>
          <w:szCs w:val="32"/>
          <w:lang w:eastAsia="zh-CN"/>
        </w:rPr>
        <w:t>（</w:t>
      </w:r>
      <w:r>
        <w:rPr>
          <w:rFonts w:hint="eastAsia" w:ascii="仿宋_GB2312" w:hAnsi="仿宋_GB2312" w:cs="仿宋_GB2312"/>
          <w:b w:val="0"/>
          <w:bCs w:val="0"/>
          <w:szCs w:val="32"/>
          <w:lang w:val="en-US" w:eastAsia="zh-CN"/>
        </w:rPr>
        <w:t>套）</w:t>
      </w:r>
      <w:r>
        <w:rPr>
          <w:rFonts w:hint="default"/>
          <w:b w:val="0"/>
          <w:bCs w:val="0"/>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3" w:firstLineChars="200"/>
        <w:jc w:val="both"/>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第八部分  重点项目预算绩效情况说明</w:t>
      </w:r>
    </w:p>
    <w:p>
      <w:pPr>
        <w:keepNext w:val="0"/>
        <w:keepLines w:val="0"/>
        <w:pageBreakBefore w:val="0"/>
        <w:numPr>
          <w:ilvl w:val="0"/>
          <w:numId w:val="0"/>
        </w:numPr>
        <w:kinsoku/>
        <w:wordWrap/>
        <w:overflowPunct/>
        <w:topLinePunct w:val="0"/>
        <w:bidi w:val="0"/>
        <w:spacing w:line="560" w:lineRule="exact"/>
        <w:ind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2024</w:t>
      </w:r>
      <w:r>
        <w:rPr>
          <w:rFonts w:hint="eastAsia"/>
          <w:b w:val="0"/>
          <w:bCs w:val="0"/>
          <w:lang w:val="en-US" w:eastAsia="zh-CN"/>
        </w:rPr>
        <w:t>年本单位项目支出全面实施绩效目标管理，项目总预算</w:t>
      </w:r>
      <w:r>
        <w:rPr>
          <w:rFonts w:hint="eastAsia" w:ascii="仿宋_GB2312"/>
          <w:b w:val="0"/>
          <w:bCs w:val="0"/>
          <w:kern w:val="44"/>
          <w:sz w:val="32"/>
          <w:szCs w:val="32"/>
          <w:highlight w:val="none"/>
          <w:lang w:val="en-US" w:eastAsia="zh-CN"/>
        </w:rPr>
        <w:t>2011.5</w:t>
      </w:r>
      <w:r>
        <w:rPr>
          <w:rFonts w:hint="eastAsia"/>
          <w:b w:val="0"/>
          <w:bCs w:val="0"/>
          <w:lang w:val="en-US" w:eastAsia="zh-CN"/>
        </w:rPr>
        <w:t>万元，</w:t>
      </w:r>
      <w:r>
        <w:rPr>
          <w:rFonts w:hint="eastAsia" w:ascii="仿宋_GB2312"/>
          <w:b w:val="0"/>
          <w:bCs w:val="0"/>
          <w:kern w:val="44"/>
          <w:sz w:val="32"/>
          <w:szCs w:val="32"/>
          <w:highlight w:val="none"/>
          <w:lang w:val="en-US" w:eastAsia="zh-CN"/>
        </w:rPr>
        <w:t>12</w:t>
      </w:r>
      <w:r>
        <w:rPr>
          <w:rFonts w:hint="eastAsia"/>
          <w:b w:val="0"/>
          <w:bCs w:val="0"/>
          <w:lang w:val="en-US" w:eastAsia="zh-CN"/>
        </w:rPr>
        <w:t>个项目，</w:t>
      </w:r>
      <w:r>
        <w:rPr>
          <w:rFonts w:hint="eastAsia" w:ascii="仿宋_GB2312" w:hAnsi="仿宋_GB2312" w:cs="仿宋_GB2312"/>
          <w:b w:val="0"/>
          <w:bCs w:val="0"/>
          <w:sz w:val="32"/>
          <w:szCs w:val="32"/>
          <w:lang w:val="en-US" w:eastAsia="zh-CN"/>
        </w:rPr>
        <w:t>比上年</w:t>
      </w:r>
      <w:r>
        <w:rPr>
          <w:rFonts w:hint="eastAsia" w:ascii="仿宋_GB2312" w:hAnsi="仿宋_GB2312" w:eastAsia="仿宋_GB2312" w:cs="仿宋_GB2312"/>
          <w:b w:val="0"/>
          <w:bCs w:val="0"/>
          <w:sz w:val="32"/>
          <w:szCs w:val="32"/>
          <w:lang w:val="en-US" w:eastAsia="zh-CN"/>
        </w:rPr>
        <w:t>减少237.5万元，</w:t>
      </w:r>
      <w:r>
        <w:rPr>
          <w:rFonts w:hint="eastAsia" w:ascii="仿宋_GB2312" w:hAnsi="仿宋_GB2312" w:eastAsia="仿宋_GB2312" w:cs="仿宋_GB2312"/>
          <w:b w:val="0"/>
          <w:bCs w:val="0"/>
          <w:kern w:val="44"/>
          <w:sz w:val="32"/>
          <w:szCs w:val="32"/>
          <w:highlight w:val="none"/>
          <w:lang w:eastAsia="zh-CN"/>
        </w:rPr>
        <w:t>下降</w:t>
      </w:r>
      <w:r>
        <w:rPr>
          <w:rFonts w:hint="eastAsia" w:ascii="仿宋_GB2312" w:hAnsi="仿宋_GB2312" w:eastAsia="仿宋_GB2312" w:cs="仿宋_GB2312"/>
          <w:b w:val="0"/>
          <w:bCs w:val="0"/>
          <w:kern w:val="44"/>
          <w:sz w:val="32"/>
          <w:szCs w:val="32"/>
          <w:highlight w:val="none"/>
          <w:lang w:val="en-US" w:eastAsia="zh-CN"/>
        </w:rPr>
        <w:t>10.56</w:t>
      </w:r>
      <w:r>
        <w:rPr>
          <w:rFonts w:hint="eastAsia" w:ascii="仿宋_GB2312" w:hAnsi="仿宋_GB2312" w:eastAsia="仿宋_GB2312" w:cs="仿宋_GB2312"/>
          <w:b w:val="0"/>
          <w:bCs w:val="0"/>
          <w:kern w:val="44"/>
          <w:sz w:val="32"/>
          <w:szCs w:val="32"/>
          <w:highlight w:val="none"/>
        </w:rPr>
        <w:t>%</w:t>
      </w:r>
      <w:r>
        <w:rPr>
          <w:rFonts w:hint="eastAsia" w:ascii="仿宋_GB2312" w:hAnsi="仿宋_GB2312" w:eastAsia="仿宋_GB2312" w:cs="仿宋_GB2312"/>
          <w:b w:val="0"/>
          <w:bCs w:val="0"/>
          <w:kern w:val="44"/>
          <w:sz w:val="32"/>
          <w:szCs w:val="32"/>
          <w:highlight w:val="none"/>
          <w:lang w:eastAsia="zh-CN"/>
        </w:rPr>
        <w:t>，</w:t>
      </w:r>
      <w:r>
        <w:rPr>
          <w:rFonts w:hint="eastAsia" w:ascii="仿宋_GB2312" w:hAnsi="仿宋_GB2312" w:eastAsia="仿宋_GB2312" w:cs="仿宋_GB2312"/>
          <w:b w:val="0"/>
          <w:bCs w:val="0"/>
          <w:sz w:val="32"/>
          <w:szCs w:val="32"/>
          <w:lang w:val="en-US" w:eastAsia="zh-CN"/>
        </w:rPr>
        <w:t>主要是食品抽检、监管经费减少130万元、</w:t>
      </w:r>
      <w:r>
        <w:rPr>
          <w:rFonts w:hint="eastAsia" w:ascii="仿宋_GB2312" w:hAnsi="仿宋_GB2312" w:eastAsia="仿宋_GB2312" w:cs="仿宋_GB2312"/>
          <w:sz w:val="32"/>
          <w:szCs w:val="32"/>
          <w:lang w:val="en-US" w:eastAsia="zh-CN"/>
        </w:rPr>
        <w:t>五品检验经费减少31万元、</w:t>
      </w: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计量运行保障经费项目减少67万元、</w:t>
      </w:r>
      <w:r>
        <w:rPr>
          <w:rFonts w:hint="eastAsia" w:ascii="仿宋_GB2312" w:hAnsi="仿宋_GB2312" w:eastAsia="仿宋_GB2312" w:cs="仿宋_GB2312"/>
          <w:b w:val="0"/>
          <w:bCs w:val="0"/>
          <w:color w:val="000000"/>
          <w:sz w:val="32"/>
          <w:szCs w:val="32"/>
          <w:highlight w:val="none"/>
          <w:lang w:val="en-US" w:eastAsia="zh-CN"/>
        </w:rPr>
        <w:t>产品质量检测提升项目减少21万元</w:t>
      </w:r>
      <w:r>
        <w:rPr>
          <w:rFonts w:hint="eastAsia" w:ascii="仿宋_GB2312" w:hAnsi="仿宋_GB2312" w:eastAsia="仿宋_GB2312" w:cs="仿宋_GB2312"/>
          <w:b w:val="0"/>
          <w:bCs w:val="0"/>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b w:val="0"/>
          <w:bCs w:val="0"/>
          <w:lang w:val="en-US" w:eastAsia="zh-CN"/>
        </w:rPr>
      </w:pPr>
      <w:r>
        <w:rPr>
          <w:rFonts w:hint="eastAsia" w:ascii="仿宋_GB2312" w:hAnsi="仿宋" w:cs="仿宋"/>
          <w:b w:val="0"/>
          <w:bCs w:val="0"/>
          <w:sz w:val="32"/>
          <w:szCs w:val="32"/>
          <w:lang w:val="en-US" w:eastAsia="zh-CN"/>
        </w:rPr>
        <w:t>根据以前年度绩效评价结果，优化</w:t>
      </w:r>
      <w:r>
        <w:rPr>
          <w:rFonts w:hint="eastAsia" w:ascii="仿宋_GB2312" w:hAnsi="仿宋_GB2312" w:cs="仿宋_GB2312"/>
          <w:b w:val="0"/>
          <w:bCs w:val="0"/>
          <w:sz w:val="32"/>
          <w:szCs w:val="32"/>
          <w:lang w:val="en-US" w:eastAsia="zh-CN"/>
        </w:rPr>
        <w:t>制装费</w:t>
      </w:r>
      <w:r>
        <w:rPr>
          <w:rFonts w:hint="eastAsia" w:ascii="仿宋_GB2312" w:hAnsi="仿宋" w:cs="仿宋"/>
          <w:b w:val="0"/>
          <w:bCs w:val="0"/>
          <w:sz w:val="32"/>
          <w:szCs w:val="32"/>
          <w:lang w:val="en-US" w:eastAsia="zh-CN"/>
        </w:rPr>
        <w:t>等项目支出</w:t>
      </w:r>
      <w:r>
        <w:rPr>
          <w:rFonts w:hint="eastAsia" w:ascii="黑体" w:hAnsi="黑体" w:eastAsia="黑体" w:cs="黑体"/>
          <w:b w:val="0"/>
          <w:bCs w:val="0"/>
          <w:sz w:val="32"/>
          <w:szCs w:val="32"/>
          <w:lang w:val="en-US" w:eastAsia="zh-CN"/>
        </w:rPr>
        <w:t>2024</w:t>
      </w:r>
      <w:r>
        <w:rPr>
          <w:rFonts w:hint="eastAsia"/>
          <w:b w:val="0"/>
          <w:bCs w:val="0"/>
          <w:lang w:val="en-US" w:eastAsia="zh-CN"/>
        </w:rPr>
        <w:t>年预算安排，并进一步改进管理、完善政策。重点项目预算绩效具体情况：</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0"/>
        <w:jc w:val="left"/>
        <w:textAlignment w:val="auto"/>
        <w:outlineLvl w:val="9"/>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1、</w:t>
      </w:r>
      <w:r>
        <w:rPr>
          <w:rFonts w:hint="eastAsia" w:ascii="仿宋_GB2312" w:hAnsi="仿宋_GB2312" w:eastAsia="仿宋_GB2312" w:cs="仿宋_GB2312"/>
          <w:b w:val="0"/>
          <w:bCs w:val="0"/>
          <w:i w:val="0"/>
          <w:caps w:val="0"/>
          <w:color w:val="auto"/>
          <w:spacing w:val="0"/>
          <w:sz w:val="32"/>
          <w:szCs w:val="32"/>
          <w:shd w:val="clear" w:fill="FFFFFF"/>
          <w:lang w:val="en-US" w:eastAsia="zh-CN"/>
        </w:rPr>
        <w:t>知识产权保护与运用专项资金项目。</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0"/>
        <w:jc w:val="left"/>
        <w:textAlignment w:val="auto"/>
        <w:outlineLvl w:val="9"/>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 xml:space="preserve">（1）项目概况：推进国家知识产权强市试点城市建设，提升我市知识产权创造质量，促进知识产权高效转化运用，全面加强知识产权保护，完善知识产权公共服务体系建设，以知识产权高质量发展助力经济高质量发展，为黄石打造武汉都市圈核心城市和长江中游城市区域性中心城市提供有力支撑。 </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0"/>
        <w:jc w:val="left"/>
        <w:textAlignment w:val="auto"/>
        <w:outlineLvl w:val="9"/>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（2）项目内容：当年申请预算资金的主要投向：高价值知识产权培育、知识产权示范企业培育、知识产权转化运用、知识产权公共服务体系建设。</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0"/>
        <w:jc w:val="left"/>
        <w:textAlignment w:val="auto"/>
        <w:outlineLvl w:val="9"/>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3）立项依据：《关于进一步强化全市知识产权保护的若干措施》《黄石市国家知识产权强市建设试点城市工作方案》《黄石市加快推进知识产权强市建设若干政策》等知识产权专项政策文件。《黄石市人民政府关于印发加快推进知识产权强市建设若干政策的通知》(黄政发[2022]24号)</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（4）实施单位：黄石市市场监督管理局</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（5）项目期：2024年</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val="en-US" w:eastAsia="zh-CN"/>
        </w:rPr>
        <w:t>（6）年度预算安排：</w:t>
      </w:r>
      <w:r>
        <w:rPr>
          <w:rFonts w:hint="eastAsia" w:ascii="仿宋_GB2312" w:hAnsi="仿宋_GB2312" w:eastAsia="仿宋_GB2312" w:cs="仿宋_GB2312"/>
          <w:b w:val="0"/>
          <w:bCs w:val="0"/>
          <w:sz w:val="32"/>
          <w:szCs w:val="32"/>
          <w:lang w:val="en-US" w:eastAsia="zh-CN"/>
        </w:rPr>
        <w:t>2024</w:t>
      </w:r>
      <w:r>
        <w:rPr>
          <w:rFonts w:hint="eastAsia" w:ascii="仿宋_GB2312" w:hAnsi="仿宋_GB2312" w:eastAsia="仿宋_GB2312" w:cs="仿宋_GB2312"/>
          <w:b w:val="0"/>
          <w:bCs w:val="0"/>
          <w:lang w:val="en-US" w:eastAsia="zh-CN"/>
        </w:rPr>
        <w:t>年预算安排</w:t>
      </w:r>
      <w:r>
        <w:rPr>
          <w:rFonts w:hint="eastAsia" w:ascii="仿宋_GB2312" w:hAnsi="仿宋_GB2312" w:eastAsia="仿宋_GB2312" w:cs="仿宋_GB2312"/>
          <w:b w:val="0"/>
          <w:bCs w:val="0"/>
          <w:kern w:val="44"/>
          <w:sz w:val="32"/>
          <w:szCs w:val="32"/>
          <w:highlight w:val="none"/>
          <w:lang w:val="en-US" w:eastAsia="zh-CN"/>
        </w:rPr>
        <w:t>569</w:t>
      </w:r>
      <w:r>
        <w:rPr>
          <w:rFonts w:hint="eastAsia" w:ascii="仿宋_GB2312" w:hAnsi="仿宋_GB2312" w:eastAsia="仿宋_GB2312" w:cs="仿宋_GB2312"/>
          <w:b w:val="0"/>
          <w:bCs w:val="0"/>
          <w:lang w:val="en-US" w:eastAsia="zh-CN"/>
        </w:rPr>
        <w:t xml:space="preserve"> 万元，</w:t>
      </w:r>
      <w:r>
        <w:rPr>
          <w:rFonts w:hint="eastAsia" w:ascii="仿宋_GB2312" w:hAnsi="仿宋_GB2312" w:eastAsia="仿宋_GB2312" w:cs="仿宋_GB2312"/>
          <w:b w:val="0"/>
          <w:bCs w:val="0"/>
          <w:color w:val="000000"/>
          <w:sz w:val="32"/>
          <w:szCs w:val="32"/>
          <w:highlight w:val="none"/>
          <w:lang w:val="en-US" w:eastAsia="zh-CN"/>
        </w:rPr>
        <w:t>与上年对比无增减变化，与上年预算持平</w:t>
      </w:r>
      <w:r>
        <w:rPr>
          <w:rFonts w:hint="eastAsia" w:ascii="仿宋_GB2312" w:hAnsi="仿宋_GB2312" w:eastAsia="仿宋_GB2312" w:cs="仿宋_GB2312"/>
          <w:b w:val="0"/>
          <w:bCs w:val="0"/>
          <w:lang w:val="en-US" w:eastAsia="zh-CN"/>
        </w:rPr>
        <w:t>。其中，569万元资金来源为当年一般公共预算财政拨款</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lang w:val="en-US" w:eastAsia="zh-CN"/>
        </w:rPr>
        <w:t>（7）</w:t>
      </w:r>
      <w:r>
        <w:rPr>
          <w:rFonts w:hint="eastAsia" w:ascii="仿宋_GB2312" w:hAnsi="仿宋_GB2312" w:eastAsia="仿宋_GB2312" w:cs="仿宋_GB2312"/>
          <w:b w:val="0"/>
          <w:bCs w:val="0"/>
          <w:sz w:val="32"/>
          <w:szCs w:val="32"/>
          <w:lang w:val="en-US" w:eastAsia="zh-CN"/>
        </w:rPr>
        <w:t>2024</w:t>
      </w:r>
      <w:r>
        <w:rPr>
          <w:rFonts w:hint="eastAsia" w:ascii="仿宋_GB2312" w:hAnsi="仿宋_GB2312" w:eastAsia="仿宋_GB2312" w:cs="仿宋_GB2312"/>
          <w:b w:val="0"/>
          <w:bCs w:val="0"/>
          <w:lang w:val="en-US" w:eastAsia="zh-CN"/>
        </w:rPr>
        <w:t>年度项目绩效总目标是：</w:t>
      </w:r>
      <w:r>
        <w:rPr>
          <w:rFonts w:hint="eastAsia" w:ascii="仿宋_GB2312" w:hAnsi="仿宋_GB2312" w:eastAsia="仿宋_GB2312" w:cs="仿宋_GB2312"/>
          <w:b w:val="0"/>
          <w:bCs w:val="0"/>
          <w:i w:val="0"/>
          <w:caps w:val="0"/>
          <w:color w:val="auto"/>
          <w:spacing w:val="0"/>
          <w:sz w:val="32"/>
          <w:szCs w:val="32"/>
          <w:shd w:val="clear" w:fill="FFFFFF"/>
          <w:lang w:val="en-US" w:eastAsia="zh-CN"/>
        </w:rPr>
        <w:t>完成各项激励政策兑现工作，全市知识产权创造优质、运用高效、保护有力、管理科学、服务提升，对经济社会发展的支撑和促进作用充分显现。</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产出指标：</w:t>
      </w:r>
      <w:r>
        <w:rPr>
          <w:rFonts w:hint="eastAsia" w:ascii="仿宋_GB2312" w:hAnsi="仿宋_GB2312" w:eastAsia="仿宋_GB2312" w:cs="仿宋_GB2312"/>
          <w:b w:val="0"/>
          <w:bCs w:val="0"/>
          <w:i w:val="0"/>
          <w:caps w:val="0"/>
          <w:color w:val="auto"/>
          <w:spacing w:val="0"/>
          <w:sz w:val="32"/>
          <w:szCs w:val="32"/>
          <w:shd w:val="clear" w:fill="FFFFFF"/>
          <w:lang w:val="en-US" w:eastAsia="zh-CN"/>
        </w:rPr>
        <w:t>专利授权量420件；每万人口发明专利拥有量8.2件；按照时间进度完成，2023年12月31日前全部完成；年度预算569万元。</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0"/>
        <w:jc w:val="left"/>
        <w:textAlignment w:val="auto"/>
        <w:outlineLvl w:val="9"/>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效益指标：知识产权质押融资额4.2</w:t>
      </w:r>
      <w:r>
        <w:rPr>
          <w:rFonts w:hint="eastAsia" w:ascii="仿宋_GB2312" w:hAnsi="仿宋_GB2312" w:eastAsia="仿宋_GB2312" w:cs="仿宋_GB2312"/>
          <w:b w:val="0"/>
          <w:bCs w:val="0"/>
          <w:i w:val="0"/>
          <w:caps w:val="0"/>
          <w:color w:val="auto"/>
          <w:spacing w:val="0"/>
          <w:sz w:val="32"/>
          <w:szCs w:val="32"/>
          <w:shd w:val="clear" w:fill="FFFFFF"/>
          <w:lang w:val="en-US" w:eastAsia="zh-CN"/>
        </w:rPr>
        <w:t>亿元；设立知识产权保护工作站6家。</w:t>
      </w:r>
    </w:p>
    <w:p>
      <w:pPr>
        <w:pStyle w:val="6"/>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0"/>
        <w:jc w:val="left"/>
        <w:textAlignment w:val="auto"/>
        <w:outlineLvl w:val="9"/>
        <w:rPr>
          <w:rFonts w:hint="eastAsia" w:ascii="仿宋_GB2312" w:hAnsi="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满意度指标：知识产权保护社会满意度≧82分</w:t>
      </w:r>
      <w:r>
        <w:rPr>
          <w:rFonts w:hint="eastAsia" w:ascii="仿宋_GB2312" w:hAnsi="仿宋_GB2312" w:cs="仿宋_GB2312"/>
          <w:b w:val="0"/>
          <w:bCs w:val="0"/>
          <w:i w:val="0"/>
          <w:caps w:val="0"/>
          <w:color w:val="auto"/>
          <w:spacing w:val="0"/>
          <w:sz w:val="32"/>
          <w:szCs w:val="32"/>
          <w:shd w:val="clear" w:fill="FFFFFF"/>
          <w:lang w:val="en-US" w:eastAsia="zh-CN"/>
        </w:rPr>
        <w:t>。</w:t>
      </w:r>
    </w:p>
    <w:p>
      <w:pPr>
        <w:keepNext w:val="0"/>
        <w:keepLines w:val="0"/>
        <w:pageBreakBefore w:val="0"/>
        <w:kinsoku/>
        <w:wordWrap/>
        <w:overflowPunct/>
        <w:topLinePunct w:val="0"/>
        <w:bidi w:val="0"/>
        <w:adjustRightInd w:val="0"/>
        <w:snapToGrid w:val="0"/>
        <w:spacing w:line="560" w:lineRule="exact"/>
        <w:ind w:firstLine="643" w:firstLineChars="200"/>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第九部分  其他需要说明的情况</w:t>
      </w:r>
    </w:p>
    <w:p>
      <w:pPr>
        <w:pStyle w:val="11"/>
        <w:keepNext w:val="0"/>
        <w:keepLines w:val="0"/>
        <w:pageBreakBefore w:val="0"/>
        <w:numPr>
          <w:ilvl w:val="0"/>
          <w:numId w:val="0"/>
        </w:numPr>
        <w:kinsoku/>
        <w:wordWrap/>
        <w:overflowPunct/>
        <w:topLinePunct w:val="0"/>
        <w:bidi w:val="0"/>
        <w:spacing w:line="560" w:lineRule="exact"/>
        <w:ind w:firstLine="64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（一）对空表的说明</w:t>
      </w:r>
    </w:p>
    <w:p>
      <w:pPr>
        <w:pStyle w:val="11"/>
        <w:keepNext w:val="0"/>
        <w:keepLines w:val="0"/>
        <w:pageBreakBefore w:val="0"/>
        <w:numPr>
          <w:ilvl w:val="0"/>
          <w:numId w:val="0"/>
        </w:numPr>
        <w:kinsoku/>
        <w:wordWrap/>
        <w:overflowPunct/>
        <w:topLinePunct w:val="0"/>
        <w:bidi w:val="0"/>
        <w:spacing w:line="560" w:lineRule="exact"/>
        <w:ind w:firstLine="640"/>
        <w:textAlignment w:val="auto"/>
        <w:rPr>
          <w:rFonts w:hint="eastAsia" w:ascii="仿宋_GB2312" w:hAnsi="仿宋_GB2312" w:eastAsia="仿宋_GB2312" w:cs="仿宋_GB2312"/>
          <w:b w:val="0"/>
          <w:bCs w:val="0"/>
          <w:color w:val="auto"/>
          <w:sz w:val="32"/>
          <w:szCs w:val="32"/>
          <w:highlight w:val="none"/>
          <w:lang w:val="en-US" w:eastAsia="zh-CN"/>
        </w:rPr>
      </w:pPr>
      <w:r>
        <w:rPr>
          <w:rFonts w:hint="eastAsia" w:ascii="仿宋_GB2312" w:hAnsi="仿宋_GB2312" w:eastAsia="仿宋_GB2312" w:cs="仿宋_GB2312"/>
          <w:b w:val="0"/>
          <w:bCs w:val="0"/>
          <w:color w:val="auto"/>
          <w:sz w:val="32"/>
          <w:szCs w:val="32"/>
          <w:lang w:val="en-US" w:eastAsia="zh-CN"/>
        </w:rPr>
        <w:t>1、2024</w:t>
      </w:r>
      <w:r>
        <w:rPr>
          <w:rFonts w:hint="eastAsia" w:ascii="仿宋_GB2312" w:hAnsi="仿宋_GB2312" w:eastAsia="仿宋_GB2312" w:cs="仿宋_GB2312"/>
          <w:b w:val="0"/>
          <w:bCs w:val="0"/>
          <w:color w:val="auto"/>
          <w:sz w:val="32"/>
          <w:szCs w:val="32"/>
          <w:highlight w:val="none"/>
          <w:lang w:val="en-US" w:eastAsia="zh-CN"/>
        </w:rPr>
        <w:t>年本部门预算中没有使用政府性基金预算拨款安排的支出，故</w:t>
      </w:r>
      <w:r>
        <w:rPr>
          <w:rFonts w:hint="eastAsia" w:ascii="仿宋_GB2312" w:hAnsi="仿宋_GB2312" w:eastAsia="仿宋_GB2312" w:cs="仿宋_GB2312"/>
          <w:b w:val="0"/>
          <w:bCs w:val="0"/>
          <w:color w:val="auto"/>
          <w:sz w:val="32"/>
          <w:szCs w:val="32"/>
          <w:lang w:val="en-US" w:eastAsia="zh-CN"/>
        </w:rPr>
        <w:t>政府性基金预算支出表</w:t>
      </w:r>
      <w:r>
        <w:rPr>
          <w:rFonts w:hint="eastAsia" w:ascii="仿宋_GB2312" w:hAnsi="仿宋_GB2312" w:eastAsia="仿宋_GB2312" w:cs="仿宋_GB2312"/>
          <w:b w:val="0"/>
          <w:bCs w:val="0"/>
          <w:color w:val="auto"/>
          <w:sz w:val="32"/>
          <w:szCs w:val="32"/>
          <w:highlight w:val="none"/>
          <w:lang w:val="en-US" w:eastAsia="zh-CN"/>
        </w:rPr>
        <w:t>无数据，与上年一致。</w:t>
      </w:r>
    </w:p>
    <w:p>
      <w:pPr>
        <w:pStyle w:val="11"/>
        <w:keepNext w:val="0"/>
        <w:keepLines w:val="0"/>
        <w:pageBreakBefore w:val="0"/>
        <w:numPr>
          <w:ilvl w:val="0"/>
          <w:numId w:val="0"/>
        </w:numPr>
        <w:kinsoku/>
        <w:wordWrap/>
        <w:overflowPunct/>
        <w:topLinePunct w:val="0"/>
        <w:bidi w:val="0"/>
        <w:spacing w:line="560" w:lineRule="exact"/>
        <w:ind w:firstLine="640"/>
        <w:textAlignment w:val="auto"/>
        <w:rPr>
          <w:rFonts w:hint="eastAsia"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auto"/>
          <w:sz w:val="32"/>
          <w:szCs w:val="32"/>
          <w:highlight w:val="none"/>
          <w:lang w:val="en-US" w:eastAsia="zh-CN"/>
        </w:rPr>
        <w:t>2、</w:t>
      </w:r>
      <w:r>
        <w:rPr>
          <w:rFonts w:hint="eastAsia" w:ascii="仿宋_GB2312" w:hAnsi="仿宋_GB2312" w:eastAsia="仿宋_GB2312" w:cs="仿宋_GB2312"/>
          <w:b w:val="0"/>
          <w:bCs w:val="0"/>
          <w:color w:val="auto"/>
          <w:sz w:val="32"/>
          <w:szCs w:val="32"/>
          <w:lang w:val="en-US" w:eastAsia="zh-CN"/>
        </w:rPr>
        <w:t>2024</w:t>
      </w:r>
      <w:r>
        <w:rPr>
          <w:rFonts w:hint="eastAsia" w:ascii="仿宋_GB2312" w:hAnsi="仿宋_GB2312" w:eastAsia="仿宋_GB2312" w:cs="仿宋_GB2312"/>
          <w:b w:val="0"/>
          <w:bCs w:val="0"/>
          <w:color w:val="auto"/>
          <w:sz w:val="32"/>
          <w:szCs w:val="32"/>
          <w:highlight w:val="none"/>
          <w:lang w:val="en-US" w:eastAsia="zh-CN"/>
        </w:rPr>
        <w:t>年本部门预算中没有使用</w:t>
      </w:r>
      <w:r>
        <w:rPr>
          <w:rFonts w:hint="eastAsia" w:ascii="仿宋_GB2312" w:hAnsi="仿宋_GB2312" w:eastAsia="仿宋_GB2312" w:cs="仿宋_GB2312"/>
          <w:b w:val="0"/>
          <w:bCs w:val="0"/>
          <w:color w:val="auto"/>
          <w:sz w:val="32"/>
          <w:szCs w:val="32"/>
          <w:lang w:val="en-US" w:eastAsia="zh-CN"/>
        </w:rPr>
        <w:t>国有资本经营预算</w:t>
      </w:r>
      <w:r>
        <w:rPr>
          <w:rFonts w:hint="eastAsia" w:ascii="仿宋_GB2312" w:hAnsi="仿宋_GB2312" w:eastAsia="仿宋_GB2312" w:cs="仿宋_GB2312"/>
          <w:b w:val="0"/>
          <w:bCs w:val="0"/>
          <w:color w:val="auto"/>
          <w:sz w:val="32"/>
          <w:szCs w:val="32"/>
          <w:highlight w:val="none"/>
          <w:lang w:val="en-US" w:eastAsia="zh-CN"/>
        </w:rPr>
        <w:t>拨款安排的支出，故</w:t>
      </w:r>
      <w:r>
        <w:rPr>
          <w:rFonts w:hint="eastAsia" w:ascii="仿宋_GB2312" w:hAnsi="仿宋_GB2312" w:eastAsia="仿宋_GB2312" w:cs="仿宋_GB2312"/>
          <w:b w:val="0"/>
          <w:bCs w:val="0"/>
          <w:color w:val="auto"/>
          <w:sz w:val="32"/>
          <w:szCs w:val="32"/>
          <w:lang w:val="en-US" w:eastAsia="zh-CN"/>
        </w:rPr>
        <w:t>国有资本经营预算支出表</w:t>
      </w:r>
      <w:r>
        <w:rPr>
          <w:rFonts w:hint="eastAsia" w:ascii="仿宋_GB2312" w:hAnsi="仿宋_GB2312" w:eastAsia="仿宋_GB2312" w:cs="仿宋_GB2312"/>
          <w:b w:val="0"/>
          <w:bCs w:val="0"/>
          <w:color w:val="auto"/>
          <w:sz w:val="32"/>
          <w:szCs w:val="32"/>
          <w:highlight w:val="none"/>
          <w:lang w:val="en-US" w:eastAsia="zh-CN"/>
        </w:rPr>
        <w:t>无数据，与上年一致。</w:t>
      </w:r>
    </w:p>
    <w:p>
      <w:pPr>
        <w:pStyle w:val="11"/>
        <w:keepNext w:val="0"/>
        <w:keepLines w:val="0"/>
        <w:pageBreakBefore w:val="0"/>
        <w:numPr>
          <w:ilvl w:val="0"/>
          <w:numId w:val="0"/>
        </w:numPr>
        <w:kinsoku/>
        <w:wordWrap/>
        <w:overflowPunct/>
        <w:topLinePunct w:val="0"/>
        <w:bidi w:val="0"/>
        <w:spacing w:line="560" w:lineRule="exact"/>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 xml:space="preserve">   （二）对其他情况的说明</w:t>
      </w:r>
    </w:p>
    <w:p>
      <w:pPr>
        <w:pStyle w:val="11"/>
        <w:keepNext w:val="0"/>
        <w:keepLines w:val="0"/>
        <w:pageBreakBefore w:val="0"/>
        <w:numPr>
          <w:ilvl w:val="0"/>
          <w:numId w:val="0"/>
        </w:numPr>
        <w:kinsoku/>
        <w:wordWrap/>
        <w:overflowPunct/>
        <w:topLinePunct w:val="0"/>
        <w:bidi w:val="0"/>
        <w:spacing w:line="560" w:lineRule="exact"/>
        <w:ind w:firstLine="640" w:firstLineChars="200"/>
        <w:textAlignment w:val="auto"/>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 xml:space="preserve"> 1、政府债务情况说明</w:t>
      </w:r>
    </w:p>
    <w:p>
      <w:pPr>
        <w:pStyle w:val="11"/>
        <w:keepNext w:val="0"/>
        <w:keepLines w:val="0"/>
        <w:pageBreakBefore w:val="0"/>
        <w:numPr>
          <w:ilvl w:val="0"/>
          <w:numId w:val="0"/>
        </w:numPr>
        <w:kinsoku/>
        <w:wordWrap/>
        <w:overflowPunct/>
        <w:topLinePunct w:val="0"/>
        <w:bidi w:val="0"/>
        <w:spacing w:line="560" w:lineRule="exact"/>
        <w:ind w:firstLine="640"/>
        <w:textAlignment w:val="auto"/>
        <w:rPr>
          <w:rFonts w:hint="eastAsia" w:ascii="仿宋_GB2312" w:eastAsia="仿宋_GB2312"/>
          <w:b w:val="0"/>
          <w:bCs w:val="0"/>
          <w:color w:val="000000"/>
          <w:sz w:val="32"/>
          <w:szCs w:val="32"/>
          <w:highlight w:val="none"/>
          <w:lang w:val="en-US" w:eastAsia="zh-CN"/>
        </w:rPr>
      </w:pPr>
      <w:r>
        <w:rPr>
          <w:rFonts w:hint="eastAsia" w:ascii="黑体" w:hAnsi="黑体" w:eastAsia="黑体" w:cs="黑体"/>
          <w:b w:val="0"/>
          <w:bCs w:val="0"/>
          <w:sz w:val="32"/>
          <w:szCs w:val="32"/>
          <w:lang w:val="en-US" w:eastAsia="zh-CN"/>
        </w:rPr>
        <w:t xml:space="preserve"> 2024</w:t>
      </w:r>
      <w:r>
        <w:rPr>
          <w:rFonts w:hint="eastAsia" w:ascii="仿宋_GB2312" w:eastAsia="仿宋_GB2312"/>
          <w:b w:val="0"/>
          <w:bCs w:val="0"/>
          <w:color w:val="000000"/>
          <w:sz w:val="32"/>
          <w:szCs w:val="32"/>
          <w:highlight w:val="none"/>
          <w:lang w:val="en-US" w:eastAsia="zh-CN"/>
        </w:rPr>
        <w:t>年本单位无政府债务，与上年一致。</w:t>
      </w:r>
    </w:p>
    <w:p>
      <w:pPr>
        <w:pStyle w:val="11"/>
        <w:keepNext w:val="0"/>
        <w:keepLines w:val="0"/>
        <w:pageBreakBefore w:val="0"/>
        <w:numPr>
          <w:ilvl w:val="0"/>
          <w:numId w:val="0"/>
        </w:numPr>
        <w:kinsoku/>
        <w:wordWrap/>
        <w:overflowPunct/>
        <w:topLinePunct w:val="0"/>
        <w:bidi w:val="0"/>
        <w:spacing w:line="560" w:lineRule="exact"/>
        <w:ind w:firstLine="640" w:firstLineChars="200"/>
        <w:textAlignment w:val="auto"/>
        <w:rPr>
          <w:rFonts w:hint="eastAsia" w:ascii="仿宋_GB2312" w:eastAsia="仿宋_GB2312"/>
          <w:b w:val="0"/>
          <w:bCs w:val="0"/>
          <w:color w:val="000000"/>
          <w:sz w:val="32"/>
          <w:szCs w:val="32"/>
          <w:highlight w:val="none"/>
          <w:lang w:val="en-US" w:eastAsia="zh-CN"/>
        </w:rPr>
      </w:pPr>
      <w:r>
        <w:rPr>
          <w:rFonts w:hint="eastAsia" w:ascii="仿宋_GB2312" w:eastAsia="仿宋_GB2312"/>
          <w:b w:val="0"/>
          <w:bCs w:val="0"/>
          <w:color w:val="000000"/>
          <w:sz w:val="32"/>
          <w:szCs w:val="32"/>
          <w:highlight w:val="none"/>
          <w:lang w:val="en-US" w:eastAsia="zh-CN"/>
        </w:rPr>
        <w:t xml:space="preserve"> 2、其他项目支出绩效情况</w:t>
      </w:r>
    </w:p>
    <w:p>
      <w:pPr>
        <w:pStyle w:val="6"/>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560" w:lineRule="exact"/>
        <w:ind w:left="0" w:right="0" w:firstLine="640" w:firstLineChars="200"/>
        <w:jc w:val="left"/>
        <w:textAlignment w:val="auto"/>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default" w:ascii="仿宋_GB2312" w:hAnsi="仿宋_GB2312" w:eastAsia="仿宋_GB2312" w:cs="仿宋_GB2312"/>
          <w:b w:val="0"/>
          <w:bCs w:val="0"/>
          <w:i w:val="0"/>
          <w:caps w:val="0"/>
          <w:color w:val="auto"/>
          <w:spacing w:val="0"/>
          <w:sz w:val="32"/>
          <w:szCs w:val="32"/>
          <w:shd w:val="clear" w:fill="FFFFFF"/>
          <w:lang w:val="en-US" w:eastAsia="zh-CN"/>
        </w:rPr>
        <w:t>质量提升奖励专项经费</w:t>
      </w:r>
      <w:r>
        <w:rPr>
          <w:rFonts w:hint="eastAsia" w:ascii="仿宋_GB2312" w:hAnsi="仿宋_GB2312" w:eastAsia="仿宋_GB2312" w:cs="仿宋_GB2312"/>
          <w:b w:val="0"/>
          <w:bCs w:val="0"/>
          <w:i w:val="0"/>
          <w:caps w:val="0"/>
          <w:color w:val="auto"/>
          <w:spacing w:val="0"/>
          <w:sz w:val="32"/>
          <w:szCs w:val="32"/>
          <w:shd w:val="clear" w:fill="FFFFFF"/>
          <w:lang w:val="en-US" w:eastAsia="zh-CN"/>
        </w:rPr>
        <w:t>，预算</w:t>
      </w:r>
      <w:r>
        <w:rPr>
          <w:rFonts w:hint="eastAsia" w:ascii="仿宋_GB2312" w:hAnsi="仿宋_GB2312" w:cs="仿宋_GB2312"/>
          <w:b w:val="0"/>
          <w:bCs w:val="0"/>
          <w:i w:val="0"/>
          <w:caps w:val="0"/>
          <w:color w:val="auto"/>
          <w:spacing w:val="0"/>
          <w:sz w:val="32"/>
          <w:szCs w:val="32"/>
          <w:shd w:val="clear" w:fill="FFFFFF"/>
          <w:lang w:val="en-US" w:eastAsia="zh-CN"/>
        </w:rPr>
        <w:t>经费</w:t>
      </w:r>
      <w:r>
        <w:rPr>
          <w:rFonts w:hint="eastAsia" w:ascii="仿宋_GB2312" w:hAnsi="仿宋_GB2312" w:eastAsia="仿宋_GB2312" w:cs="仿宋_GB2312"/>
          <w:b w:val="0"/>
          <w:bCs w:val="0"/>
          <w:i w:val="0"/>
          <w:caps w:val="0"/>
          <w:color w:val="auto"/>
          <w:spacing w:val="0"/>
          <w:sz w:val="32"/>
          <w:szCs w:val="32"/>
          <w:shd w:val="clear" w:fill="FFFFFF"/>
          <w:lang w:val="en-US" w:eastAsia="zh-CN"/>
        </w:rPr>
        <w:t>280万元</w:t>
      </w:r>
      <w:r>
        <w:rPr>
          <w:rFonts w:hint="eastAsia" w:ascii="仿宋_GB2312" w:hAnsi="仿宋_GB2312" w:cs="仿宋_GB2312"/>
          <w:b w:val="0"/>
          <w:bCs w:val="0"/>
          <w:i w:val="0"/>
          <w:caps w:val="0"/>
          <w:color w:val="auto"/>
          <w:spacing w:val="0"/>
          <w:sz w:val="32"/>
          <w:szCs w:val="32"/>
          <w:shd w:val="clear" w:fill="FFFFFF"/>
          <w:lang w:val="en-US" w:eastAsia="zh-CN"/>
        </w:rPr>
        <w:t>。</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0"/>
        <w:jc w:val="left"/>
        <w:textAlignment w:val="auto"/>
        <w:outlineLvl w:val="9"/>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202</w:t>
      </w:r>
      <w:r>
        <w:rPr>
          <w:rFonts w:hint="eastAsia" w:ascii="仿宋_GB2312" w:hAnsi="仿宋_GB2312" w:cs="仿宋_GB2312"/>
          <w:b w:val="0"/>
          <w:bCs w:val="0"/>
          <w:i w:val="0"/>
          <w:caps w:val="0"/>
          <w:color w:val="auto"/>
          <w:spacing w:val="0"/>
          <w:sz w:val="32"/>
          <w:szCs w:val="32"/>
          <w:shd w:val="clear" w:fill="FFFFFF"/>
          <w:lang w:val="en-US" w:eastAsia="zh-CN"/>
        </w:rPr>
        <w:t>4</w:t>
      </w:r>
      <w:r>
        <w:rPr>
          <w:rFonts w:hint="eastAsia" w:ascii="仿宋_GB2312" w:hAnsi="仿宋_GB2312" w:eastAsia="仿宋_GB2312" w:cs="仿宋_GB2312"/>
          <w:b w:val="0"/>
          <w:bCs w:val="0"/>
          <w:i w:val="0"/>
          <w:caps w:val="0"/>
          <w:color w:val="auto"/>
          <w:spacing w:val="0"/>
          <w:sz w:val="32"/>
          <w:szCs w:val="32"/>
          <w:shd w:val="clear" w:fill="FFFFFF"/>
          <w:lang w:val="en-US" w:eastAsia="zh-CN"/>
        </w:rPr>
        <w:t>年度项目绩效总目标：推进我市质量提升，健全商标发展体制机制，推动标准化工作发展，鼓励社会各方积极参与，提升企业自主创新能力，增强核心竞争力，促进全市经济社会高质量可持续发展。</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0"/>
        <w:jc w:val="left"/>
        <w:textAlignment w:val="auto"/>
        <w:outlineLvl w:val="9"/>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产出指标：第八届市长质量奖获奖企业6个以上；省质量提升示范项目</w:t>
      </w:r>
      <w:r>
        <w:rPr>
          <w:rFonts w:hint="eastAsia" w:ascii="仿宋_GB2312" w:hAnsi="仿宋_GB2312" w:cs="仿宋_GB2312"/>
          <w:b w:val="0"/>
          <w:bCs w:val="0"/>
          <w:i w:val="0"/>
          <w:caps w:val="0"/>
          <w:color w:val="auto"/>
          <w:spacing w:val="0"/>
          <w:sz w:val="32"/>
          <w:szCs w:val="32"/>
          <w:shd w:val="clear" w:fill="FFFFFF"/>
          <w:lang w:val="en-US" w:eastAsia="zh-CN"/>
        </w:rPr>
        <w:t>3</w:t>
      </w:r>
      <w:r>
        <w:rPr>
          <w:rFonts w:hint="eastAsia" w:ascii="仿宋_GB2312" w:hAnsi="仿宋_GB2312" w:eastAsia="仿宋_GB2312" w:cs="仿宋_GB2312"/>
          <w:b w:val="0"/>
          <w:bCs w:val="0"/>
          <w:i w:val="0"/>
          <w:caps w:val="0"/>
          <w:color w:val="auto"/>
          <w:spacing w:val="0"/>
          <w:sz w:val="32"/>
          <w:szCs w:val="32"/>
          <w:shd w:val="clear" w:fill="FFFFFF"/>
          <w:lang w:val="en-US" w:eastAsia="zh-CN"/>
        </w:rPr>
        <w:t>个；全市企业发布QC成果30个以上；专题培训场次3次以上；新增商标注册申请1000件；省级质量提升示范项目1个；奖励金额符合标准；奖励对象符合要求</w:t>
      </w:r>
      <w:r>
        <w:rPr>
          <w:rFonts w:hint="eastAsia" w:ascii="仿宋_GB2312" w:hAnsi="仿宋_GB2312" w:cs="仿宋_GB2312"/>
          <w:b w:val="0"/>
          <w:bCs w:val="0"/>
          <w:i w:val="0"/>
          <w:caps w:val="0"/>
          <w:color w:val="auto"/>
          <w:spacing w:val="0"/>
          <w:sz w:val="32"/>
          <w:szCs w:val="32"/>
          <w:shd w:val="clear" w:fill="FFFFFF"/>
          <w:lang w:val="en-US" w:eastAsia="zh-CN"/>
        </w:rPr>
        <w:t>；2024年8月底召开QC成果发布会；2024年12月底完成省级质量提升示范项目。</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0"/>
        <w:jc w:val="left"/>
        <w:textAlignment w:val="auto"/>
        <w:outlineLvl w:val="9"/>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效益指标：第八届市长质量奖获奖企业树立质量标杆，引领全市企业强化“质量第一，效益优先”意识，竞进提质，转型升级</w:t>
      </w:r>
      <w:r>
        <w:rPr>
          <w:rFonts w:hint="eastAsia" w:ascii="仿宋_GB2312" w:hAnsi="仿宋_GB2312" w:cs="仿宋_GB2312"/>
          <w:b w:val="0"/>
          <w:bCs w:val="0"/>
          <w:i w:val="0"/>
          <w:caps w:val="0"/>
          <w:color w:val="auto"/>
          <w:spacing w:val="0"/>
          <w:sz w:val="32"/>
          <w:szCs w:val="32"/>
          <w:shd w:val="clear" w:fill="FFFFFF"/>
          <w:lang w:val="en-US" w:eastAsia="zh-CN"/>
        </w:rPr>
        <w:t>;通过开展系列活动，面向广大市民普及质量知识、提升企业职工质量素养、推动企业提高质量管理水平；形成全社会重视质量、关心质量、参与质量良好氛围。</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0"/>
        <w:jc w:val="left"/>
        <w:textAlignment w:val="auto"/>
        <w:outlineLvl w:val="9"/>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满意度指标：服务企业成效显著</w:t>
      </w:r>
      <w:r>
        <w:rPr>
          <w:rFonts w:hint="eastAsia" w:ascii="仿宋_GB2312" w:hAnsi="仿宋_GB2312" w:cs="仿宋_GB2312"/>
          <w:b w:val="0"/>
          <w:bCs w:val="0"/>
          <w:i w:val="0"/>
          <w:caps w:val="0"/>
          <w:color w:val="auto"/>
          <w:spacing w:val="0"/>
          <w:sz w:val="32"/>
          <w:szCs w:val="32"/>
          <w:shd w:val="clear" w:fill="FFFFFF"/>
          <w:lang w:val="en-US" w:eastAsia="zh-CN"/>
        </w:rPr>
        <w:t>，全年无投诉。</w:t>
      </w:r>
    </w:p>
    <w:p>
      <w:pPr>
        <w:pStyle w:val="6"/>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left"/>
        <w:textAlignment w:val="auto"/>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市场监管专项经费</w:t>
      </w:r>
      <w:r>
        <w:rPr>
          <w:rFonts w:hint="eastAsia" w:ascii="仿宋_GB2312" w:hAnsi="仿宋_GB2312" w:cs="仿宋_GB2312"/>
          <w:b w:val="0"/>
          <w:bCs w:val="0"/>
          <w:i w:val="0"/>
          <w:caps w:val="0"/>
          <w:color w:val="auto"/>
          <w:spacing w:val="0"/>
          <w:sz w:val="32"/>
          <w:szCs w:val="32"/>
          <w:shd w:val="clear" w:fill="FFFFFF"/>
          <w:lang w:val="en-US" w:eastAsia="zh-CN"/>
        </w:rPr>
        <w:t>，预算经费</w:t>
      </w:r>
      <w:r>
        <w:rPr>
          <w:rFonts w:hint="eastAsia" w:ascii="仿宋_GB2312" w:hAnsi="仿宋_GB2312" w:eastAsia="仿宋_GB2312" w:cs="仿宋_GB2312"/>
          <w:b w:val="0"/>
          <w:bCs w:val="0"/>
          <w:i w:val="0"/>
          <w:caps w:val="0"/>
          <w:color w:val="auto"/>
          <w:spacing w:val="0"/>
          <w:sz w:val="32"/>
          <w:szCs w:val="32"/>
          <w:shd w:val="clear" w:fill="FFFFFF"/>
          <w:lang w:val="en-US" w:eastAsia="zh-CN"/>
        </w:rPr>
        <w:t>320万元</w:t>
      </w:r>
      <w:r>
        <w:rPr>
          <w:rFonts w:hint="eastAsia" w:ascii="仿宋_GB2312" w:hAnsi="仿宋_GB2312" w:cs="仿宋_GB2312"/>
          <w:b w:val="0"/>
          <w:bCs w:val="0"/>
          <w:i w:val="0"/>
          <w:caps w:val="0"/>
          <w:color w:val="auto"/>
          <w:spacing w:val="0"/>
          <w:sz w:val="32"/>
          <w:szCs w:val="32"/>
          <w:shd w:val="clear" w:fill="FFFFFF"/>
          <w:lang w:val="en-US" w:eastAsia="zh-CN"/>
        </w:rPr>
        <w:t>。</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0"/>
        <w:jc w:val="left"/>
        <w:textAlignment w:val="auto"/>
        <w:outlineLvl w:val="9"/>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202</w:t>
      </w:r>
      <w:r>
        <w:rPr>
          <w:rFonts w:hint="eastAsia" w:ascii="仿宋_GB2312" w:hAnsi="仿宋_GB2312" w:cs="仿宋_GB2312"/>
          <w:b w:val="0"/>
          <w:bCs w:val="0"/>
          <w:i w:val="0"/>
          <w:caps w:val="0"/>
          <w:color w:val="auto"/>
          <w:spacing w:val="0"/>
          <w:sz w:val="32"/>
          <w:szCs w:val="32"/>
          <w:shd w:val="clear" w:fill="FFFFFF"/>
          <w:lang w:val="en-US" w:eastAsia="zh-CN"/>
        </w:rPr>
        <w:t>4</w:t>
      </w:r>
      <w:r>
        <w:rPr>
          <w:rFonts w:hint="eastAsia" w:ascii="仿宋_GB2312" w:hAnsi="仿宋_GB2312" w:eastAsia="仿宋_GB2312" w:cs="仿宋_GB2312"/>
          <w:b w:val="0"/>
          <w:bCs w:val="0"/>
          <w:i w:val="0"/>
          <w:caps w:val="0"/>
          <w:color w:val="auto"/>
          <w:spacing w:val="0"/>
          <w:sz w:val="32"/>
          <w:szCs w:val="32"/>
          <w:shd w:val="clear" w:fill="FFFFFF"/>
          <w:lang w:val="en-US" w:eastAsia="zh-CN"/>
        </w:rPr>
        <w:t>年度项目绩效总目标：贯彻执行国家和省市场监督管理的方针、政策和有关法律法规，起草有关市场监督管理的规范性文件草案，组织实施质量强市、食品安全和标准化等战略，落实药品流通使用环节监管，拟订并组织实施有关规划，规范和维护市场秩序，营造诚实守信、公平竞争的市场环境。当好金牌“店小二”，为市场主体提供全生命周期服务。巩固企业开办“210”服务，同步为企业免费发放电子营业执照、电子印章。深化“证照分离”改革，推行新开办企业“证照联办”。开展“一企一证”“一业一证”改革试点，探索“一证准营、一码亮证、一照通行”。</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0"/>
        <w:jc w:val="left"/>
        <w:textAlignment w:val="auto"/>
        <w:outlineLvl w:val="9"/>
        <w:rPr>
          <w:rFonts w:hint="eastAsia" w:ascii="仿宋_GB2312" w:hAnsi="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产出指标：企业设立变更登记户次</w:t>
      </w:r>
      <w:r>
        <w:rPr>
          <w:rFonts w:hint="eastAsia" w:ascii="仿宋_GB2312" w:hAnsi="仿宋_GB2312" w:cs="仿宋_GB2312"/>
          <w:b w:val="0"/>
          <w:bCs w:val="0"/>
          <w:i w:val="0"/>
          <w:caps w:val="0"/>
          <w:color w:val="auto"/>
          <w:spacing w:val="0"/>
          <w:sz w:val="32"/>
          <w:szCs w:val="32"/>
          <w:shd w:val="clear" w:fill="FFFFFF"/>
          <w:lang w:val="en-US" w:eastAsia="zh-CN"/>
        </w:rPr>
        <w:t>1000</w:t>
      </w:r>
      <w:r>
        <w:rPr>
          <w:rFonts w:hint="eastAsia" w:ascii="仿宋_GB2312" w:hAnsi="仿宋_GB2312" w:eastAsia="仿宋_GB2312" w:cs="仿宋_GB2312"/>
          <w:b w:val="0"/>
          <w:bCs w:val="0"/>
          <w:i w:val="0"/>
          <w:caps w:val="0"/>
          <w:color w:val="auto"/>
          <w:spacing w:val="0"/>
          <w:sz w:val="32"/>
          <w:szCs w:val="32"/>
          <w:shd w:val="clear" w:fill="FFFFFF"/>
          <w:lang w:val="en-US" w:eastAsia="zh-CN"/>
        </w:rPr>
        <w:t>户；核发特种设备等许可证</w:t>
      </w:r>
      <w:r>
        <w:rPr>
          <w:rFonts w:hint="eastAsia" w:ascii="仿宋_GB2312" w:hAnsi="仿宋_GB2312" w:cs="仿宋_GB2312"/>
          <w:b w:val="0"/>
          <w:bCs w:val="0"/>
          <w:i w:val="0"/>
          <w:caps w:val="0"/>
          <w:color w:val="auto"/>
          <w:spacing w:val="0"/>
          <w:sz w:val="32"/>
          <w:szCs w:val="32"/>
          <w:shd w:val="clear" w:fill="FFFFFF"/>
          <w:lang w:val="en-US" w:eastAsia="zh-CN"/>
        </w:rPr>
        <w:t>13000</w:t>
      </w:r>
      <w:r>
        <w:rPr>
          <w:rFonts w:hint="eastAsia" w:ascii="仿宋_GB2312" w:hAnsi="仿宋_GB2312" w:eastAsia="仿宋_GB2312" w:cs="仿宋_GB2312"/>
          <w:b w:val="0"/>
          <w:bCs w:val="0"/>
          <w:i w:val="0"/>
          <w:caps w:val="0"/>
          <w:color w:val="auto"/>
          <w:spacing w:val="0"/>
          <w:sz w:val="32"/>
          <w:szCs w:val="32"/>
          <w:shd w:val="clear" w:fill="FFFFFF"/>
          <w:lang w:val="en-US" w:eastAsia="zh-CN"/>
        </w:rPr>
        <w:t>套；核发食品生产、药械许可证</w:t>
      </w:r>
      <w:r>
        <w:rPr>
          <w:rFonts w:hint="eastAsia" w:ascii="仿宋_GB2312" w:hAnsi="仿宋_GB2312" w:cs="仿宋_GB2312"/>
          <w:b w:val="0"/>
          <w:bCs w:val="0"/>
          <w:i w:val="0"/>
          <w:caps w:val="0"/>
          <w:color w:val="auto"/>
          <w:spacing w:val="0"/>
          <w:sz w:val="32"/>
          <w:szCs w:val="32"/>
          <w:shd w:val="clear" w:fill="FFFFFF"/>
          <w:lang w:val="en-US" w:eastAsia="zh-CN"/>
        </w:rPr>
        <w:t>500</w:t>
      </w:r>
      <w:r>
        <w:rPr>
          <w:rFonts w:hint="eastAsia" w:ascii="仿宋_GB2312" w:hAnsi="仿宋_GB2312" w:eastAsia="仿宋_GB2312" w:cs="仿宋_GB2312"/>
          <w:b w:val="0"/>
          <w:bCs w:val="0"/>
          <w:i w:val="0"/>
          <w:caps w:val="0"/>
          <w:color w:val="auto"/>
          <w:spacing w:val="0"/>
          <w:sz w:val="32"/>
          <w:szCs w:val="32"/>
          <w:shd w:val="clear" w:fill="FFFFFF"/>
          <w:lang w:val="en-US" w:eastAsia="zh-CN"/>
        </w:rPr>
        <w:t>套；赠送公章覆盖率100%；12315接线率100%；医疗器械抽检批次15批次；化妆品抽检批次26批次。企业抽查覆盖率≥5%；市场监管事故率0%。企业变更登记审批时限≤1日</w:t>
      </w:r>
      <w:r>
        <w:rPr>
          <w:rFonts w:hint="eastAsia" w:ascii="仿宋_GB2312" w:hAnsi="仿宋_GB2312" w:cs="仿宋_GB2312"/>
          <w:b w:val="0"/>
          <w:bCs w:val="0"/>
          <w:i w:val="0"/>
          <w:caps w:val="0"/>
          <w:color w:val="auto"/>
          <w:spacing w:val="0"/>
          <w:sz w:val="32"/>
          <w:szCs w:val="32"/>
          <w:shd w:val="clear" w:fill="FFFFFF"/>
          <w:lang w:val="en-US" w:eastAsia="zh-CN"/>
        </w:rPr>
        <w:t>；企业年报在2024年6月30日前100%完成。</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0"/>
        <w:jc w:val="left"/>
        <w:textAlignment w:val="auto"/>
        <w:outlineLvl w:val="9"/>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效益指标：完成市委、市政府下达的市场主体增量指标</w:t>
      </w:r>
      <w:r>
        <w:rPr>
          <w:rFonts w:hint="eastAsia" w:ascii="仿宋_GB2312" w:hAnsi="仿宋_GB2312" w:cs="仿宋_GB2312"/>
          <w:b w:val="0"/>
          <w:bCs w:val="0"/>
          <w:i w:val="0"/>
          <w:caps w:val="0"/>
          <w:color w:val="auto"/>
          <w:spacing w:val="0"/>
          <w:sz w:val="32"/>
          <w:szCs w:val="32"/>
          <w:shd w:val="clear" w:fill="FFFFFF"/>
          <w:lang w:val="en-US" w:eastAsia="zh-CN"/>
        </w:rPr>
        <w:t>100%</w:t>
      </w:r>
      <w:r>
        <w:rPr>
          <w:rFonts w:hint="eastAsia" w:ascii="仿宋_GB2312" w:hAnsi="仿宋_GB2312" w:eastAsia="仿宋_GB2312" w:cs="仿宋_GB2312"/>
          <w:b w:val="0"/>
          <w:bCs w:val="0"/>
          <w:i w:val="0"/>
          <w:caps w:val="0"/>
          <w:color w:val="auto"/>
          <w:spacing w:val="0"/>
          <w:sz w:val="32"/>
          <w:szCs w:val="32"/>
          <w:shd w:val="clear" w:fill="FFFFFF"/>
          <w:lang w:val="en-US" w:eastAsia="zh-CN"/>
        </w:rPr>
        <w:t>；营造城市守信、公平竞争的市场环境，市场环境100%优化</w:t>
      </w:r>
      <w:r>
        <w:rPr>
          <w:rFonts w:hint="eastAsia" w:ascii="仿宋_GB2312" w:hAnsi="仿宋_GB2312" w:cs="仿宋_GB2312"/>
          <w:b w:val="0"/>
          <w:bCs w:val="0"/>
          <w:i w:val="0"/>
          <w:caps w:val="0"/>
          <w:color w:val="auto"/>
          <w:spacing w:val="0"/>
          <w:sz w:val="32"/>
          <w:szCs w:val="32"/>
          <w:shd w:val="clear" w:fill="FFFFFF"/>
          <w:lang w:val="en-US" w:eastAsia="zh-CN"/>
        </w:rPr>
        <w:t>；全年重大事故发生率为0%。</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0"/>
        <w:jc w:val="left"/>
        <w:textAlignment w:val="auto"/>
        <w:outlineLvl w:val="9"/>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满意度指标:服务企业成效显著，全年100%无投诉。</w:t>
      </w:r>
    </w:p>
    <w:p>
      <w:pPr>
        <w:pStyle w:val="6"/>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left"/>
        <w:textAlignment w:val="auto"/>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制装费</w:t>
      </w:r>
      <w:r>
        <w:rPr>
          <w:rFonts w:hint="eastAsia" w:ascii="仿宋_GB2312" w:hAnsi="仿宋_GB2312" w:cs="仿宋_GB2312"/>
          <w:b w:val="0"/>
          <w:bCs w:val="0"/>
          <w:i w:val="0"/>
          <w:caps w:val="0"/>
          <w:color w:val="auto"/>
          <w:spacing w:val="0"/>
          <w:sz w:val="32"/>
          <w:szCs w:val="32"/>
          <w:shd w:val="clear" w:fill="FFFFFF"/>
          <w:lang w:val="en-US" w:eastAsia="zh-CN"/>
        </w:rPr>
        <w:t>，预算经费6</w:t>
      </w:r>
      <w:r>
        <w:rPr>
          <w:rFonts w:hint="eastAsia" w:ascii="仿宋_GB2312" w:hAnsi="仿宋_GB2312" w:eastAsia="仿宋_GB2312" w:cs="仿宋_GB2312"/>
          <w:b w:val="0"/>
          <w:bCs w:val="0"/>
          <w:i w:val="0"/>
          <w:caps w:val="0"/>
          <w:color w:val="auto"/>
          <w:spacing w:val="0"/>
          <w:sz w:val="32"/>
          <w:szCs w:val="32"/>
          <w:shd w:val="clear" w:fill="FFFFFF"/>
          <w:lang w:val="en-US" w:eastAsia="zh-CN"/>
        </w:rPr>
        <w:t>0万元</w:t>
      </w:r>
      <w:r>
        <w:rPr>
          <w:rFonts w:hint="eastAsia" w:ascii="仿宋_GB2312" w:hAnsi="仿宋_GB2312" w:cs="仿宋_GB2312"/>
          <w:b w:val="0"/>
          <w:bCs w:val="0"/>
          <w:i w:val="0"/>
          <w:caps w:val="0"/>
          <w:color w:val="auto"/>
          <w:spacing w:val="0"/>
          <w:sz w:val="32"/>
          <w:szCs w:val="32"/>
          <w:shd w:val="clear" w:fill="FFFFFF"/>
          <w:lang w:val="en-US" w:eastAsia="zh-CN"/>
        </w:rPr>
        <w:t>。</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0"/>
        <w:jc w:val="left"/>
        <w:textAlignment w:val="auto"/>
        <w:outlineLvl w:val="9"/>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202</w:t>
      </w:r>
      <w:r>
        <w:rPr>
          <w:rFonts w:hint="eastAsia" w:ascii="仿宋_GB2312" w:hAnsi="仿宋_GB2312" w:cs="仿宋_GB2312"/>
          <w:b w:val="0"/>
          <w:bCs w:val="0"/>
          <w:i w:val="0"/>
          <w:caps w:val="0"/>
          <w:color w:val="auto"/>
          <w:spacing w:val="0"/>
          <w:sz w:val="32"/>
          <w:szCs w:val="32"/>
          <w:shd w:val="clear" w:fill="FFFFFF"/>
          <w:lang w:val="en-US" w:eastAsia="zh-CN"/>
        </w:rPr>
        <w:t>4</w:t>
      </w:r>
      <w:r>
        <w:rPr>
          <w:rFonts w:hint="eastAsia" w:ascii="仿宋_GB2312" w:hAnsi="仿宋_GB2312" w:eastAsia="仿宋_GB2312" w:cs="仿宋_GB2312"/>
          <w:b w:val="0"/>
          <w:bCs w:val="0"/>
          <w:i w:val="0"/>
          <w:caps w:val="0"/>
          <w:color w:val="auto"/>
          <w:spacing w:val="0"/>
          <w:sz w:val="32"/>
          <w:szCs w:val="32"/>
          <w:shd w:val="clear" w:fill="FFFFFF"/>
          <w:lang w:val="en-US" w:eastAsia="zh-CN"/>
        </w:rPr>
        <w:t>年度项目绩效总目标：统一市场监管部门制式服装和标志，是推进市场监管机构改革的重要内容，是促进市场监管系统融合发展的重要举措，是加强干部队伍建设、提高市场监管效能的内在要求，有助于增强市场监管广大干部职工的责任感、使命感、和职业荣誉感，树立市场监管综合执法队伍新形象。</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0"/>
        <w:jc w:val="left"/>
        <w:textAlignment w:val="auto"/>
        <w:outlineLvl w:val="9"/>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产出指标：服装制式符合标准符合行业标准；服装功能用料符合合同约定；完成制装年度内；单位成本≤4032元/人/套</w:t>
      </w:r>
      <w:r>
        <w:rPr>
          <w:rFonts w:hint="eastAsia" w:ascii="仿宋_GB2312" w:hAnsi="仿宋_GB2312" w:cs="仿宋_GB2312"/>
          <w:b w:val="0"/>
          <w:bCs w:val="0"/>
          <w:i w:val="0"/>
          <w:caps w:val="0"/>
          <w:color w:val="auto"/>
          <w:spacing w:val="0"/>
          <w:sz w:val="32"/>
          <w:szCs w:val="32"/>
          <w:shd w:val="clear" w:fill="FFFFFF"/>
          <w:lang w:val="en-US" w:eastAsia="zh-CN"/>
        </w:rPr>
        <w:t>；政府采购率100%。</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0"/>
        <w:jc w:val="left"/>
        <w:textAlignment w:val="auto"/>
        <w:outlineLvl w:val="9"/>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效益指标：促进执法形象执法着装0投诉；着装形象优良着装认可率≧95%；采购符合环保要求；营造部门良好形象部门认可率＞95%；</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0"/>
        <w:jc w:val="left"/>
        <w:textAlignment w:val="auto"/>
        <w:outlineLvl w:val="9"/>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满意度指标:着装人员满意度≧95%。</w:t>
      </w:r>
    </w:p>
    <w:p>
      <w:pPr>
        <w:pStyle w:val="6"/>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left"/>
        <w:textAlignment w:val="auto"/>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食品抽检、监管专项经费</w:t>
      </w:r>
      <w:r>
        <w:rPr>
          <w:rFonts w:hint="eastAsia" w:ascii="仿宋_GB2312" w:hAnsi="仿宋_GB2312" w:cs="仿宋_GB2312"/>
          <w:b w:val="0"/>
          <w:bCs w:val="0"/>
          <w:i w:val="0"/>
          <w:caps w:val="0"/>
          <w:color w:val="auto"/>
          <w:spacing w:val="0"/>
          <w:sz w:val="32"/>
          <w:szCs w:val="32"/>
          <w:shd w:val="clear" w:fill="FFFFFF"/>
          <w:lang w:val="en-US" w:eastAsia="zh-CN"/>
        </w:rPr>
        <w:t>，预算经费310</w:t>
      </w:r>
      <w:r>
        <w:rPr>
          <w:rFonts w:hint="eastAsia" w:ascii="仿宋_GB2312" w:hAnsi="仿宋_GB2312" w:eastAsia="仿宋_GB2312" w:cs="仿宋_GB2312"/>
          <w:b w:val="0"/>
          <w:bCs w:val="0"/>
          <w:i w:val="0"/>
          <w:caps w:val="0"/>
          <w:color w:val="auto"/>
          <w:spacing w:val="0"/>
          <w:sz w:val="32"/>
          <w:szCs w:val="32"/>
          <w:shd w:val="clear" w:fill="FFFFFF"/>
          <w:lang w:val="en-US" w:eastAsia="zh-CN"/>
        </w:rPr>
        <w:t>万元。</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0"/>
        <w:jc w:val="left"/>
        <w:textAlignment w:val="auto"/>
        <w:outlineLvl w:val="9"/>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202</w:t>
      </w:r>
      <w:r>
        <w:rPr>
          <w:rFonts w:hint="eastAsia" w:ascii="仿宋_GB2312" w:hAnsi="仿宋_GB2312" w:cs="仿宋_GB2312"/>
          <w:b w:val="0"/>
          <w:bCs w:val="0"/>
          <w:i w:val="0"/>
          <w:caps w:val="0"/>
          <w:color w:val="auto"/>
          <w:spacing w:val="0"/>
          <w:sz w:val="32"/>
          <w:szCs w:val="32"/>
          <w:shd w:val="clear" w:fill="FFFFFF"/>
          <w:lang w:val="en-US" w:eastAsia="zh-CN"/>
        </w:rPr>
        <w:t>4</w:t>
      </w:r>
      <w:r>
        <w:rPr>
          <w:rFonts w:hint="eastAsia" w:ascii="仿宋_GB2312" w:hAnsi="仿宋_GB2312" w:eastAsia="仿宋_GB2312" w:cs="仿宋_GB2312"/>
          <w:b w:val="0"/>
          <w:bCs w:val="0"/>
          <w:i w:val="0"/>
          <w:caps w:val="0"/>
          <w:color w:val="auto"/>
          <w:spacing w:val="0"/>
          <w:sz w:val="32"/>
          <w:szCs w:val="32"/>
          <w:shd w:val="clear" w:fill="FFFFFF"/>
          <w:lang w:val="en-US" w:eastAsia="zh-CN"/>
        </w:rPr>
        <w:t>年度项目绩效总目标：完成省局、市局下达的食品全年抽检任务。以问题为导向，提高抽样靶向命中率，其中市县级（含省转移和市县食用农产品）监督抽检不合格率不低于2024年省级或本市监督抽检不合格率。</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0"/>
        <w:jc w:val="left"/>
        <w:textAlignment w:val="auto"/>
        <w:outlineLvl w:val="9"/>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产出指标：食品安全监督抽检计划完成率100%;食品监督检查覆盖率100%;食品安全评价性抽检合格率98%以上;监督检查覆盖率达100%</w:t>
      </w:r>
      <w:r>
        <w:rPr>
          <w:rFonts w:hint="eastAsia" w:ascii="仿宋_GB2312" w:hAnsi="仿宋_GB2312" w:cs="仿宋_GB2312"/>
          <w:b w:val="0"/>
          <w:bCs w:val="0"/>
          <w:i w:val="0"/>
          <w:caps w:val="0"/>
          <w:color w:val="auto"/>
          <w:spacing w:val="0"/>
          <w:sz w:val="32"/>
          <w:szCs w:val="32"/>
          <w:shd w:val="clear" w:fill="FFFFFF"/>
          <w:lang w:val="en-US" w:eastAsia="zh-CN"/>
        </w:rPr>
        <w:t>；</w:t>
      </w:r>
      <w:r>
        <w:rPr>
          <w:rFonts w:hint="eastAsia" w:ascii="仿宋_GB2312" w:hAnsi="仿宋_GB2312" w:eastAsia="仿宋_GB2312" w:cs="仿宋_GB2312"/>
          <w:b w:val="0"/>
          <w:bCs w:val="0"/>
          <w:i w:val="0"/>
          <w:caps w:val="0"/>
          <w:color w:val="auto"/>
          <w:spacing w:val="0"/>
          <w:sz w:val="32"/>
          <w:szCs w:val="32"/>
          <w:shd w:val="clear" w:fill="FFFFFF"/>
          <w:lang w:val="en-US" w:eastAsia="zh-CN"/>
        </w:rPr>
        <w:t>监督抽验公示率100%</w:t>
      </w:r>
      <w:r>
        <w:rPr>
          <w:rFonts w:hint="eastAsia" w:ascii="仿宋_GB2312" w:hAnsi="仿宋_GB2312" w:cs="仿宋_GB2312"/>
          <w:b w:val="0"/>
          <w:bCs w:val="0"/>
          <w:i w:val="0"/>
          <w:caps w:val="0"/>
          <w:color w:val="auto"/>
          <w:spacing w:val="0"/>
          <w:sz w:val="32"/>
          <w:szCs w:val="32"/>
          <w:shd w:val="clear" w:fill="FFFFFF"/>
          <w:lang w:val="en-US" w:eastAsia="zh-CN"/>
        </w:rPr>
        <w:t>；</w:t>
      </w:r>
      <w:r>
        <w:rPr>
          <w:rFonts w:hint="eastAsia" w:ascii="仿宋_GB2312" w:hAnsi="仿宋_GB2312" w:eastAsia="仿宋_GB2312" w:cs="仿宋_GB2312"/>
          <w:b w:val="0"/>
          <w:bCs w:val="0"/>
          <w:i w:val="0"/>
          <w:caps w:val="0"/>
          <w:color w:val="auto"/>
          <w:spacing w:val="0"/>
          <w:sz w:val="32"/>
          <w:szCs w:val="32"/>
          <w:shd w:val="clear" w:fill="FFFFFF"/>
          <w:lang w:val="en-US" w:eastAsia="zh-CN"/>
        </w:rPr>
        <w:t>不合格产品核查处置率100%</w:t>
      </w:r>
      <w:r>
        <w:rPr>
          <w:rFonts w:hint="eastAsia" w:ascii="仿宋_GB2312" w:hAnsi="仿宋_GB2312" w:cs="仿宋_GB2312"/>
          <w:b w:val="0"/>
          <w:bCs w:val="0"/>
          <w:i w:val="0"/>
          <w:caps w:val="0"/>
          <w:color w:val="auto"/>
          <w:spacing w:val="0"/>
          <w:sz w:val="32"/>
          <w:szCs w:val="32"/>
          <w:shd w:val="clear" w:fill="FFFFFF"/>
          <w:lang w:val="en-US" w:eastAsia="zh-CN"/>
        </w:rPr>
        <w:t>；完成抽检任务截止2024年12月15日；年度预算310万元。</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0"/>
        <w:jc w:val="left"/>
        <w:textAlignment w:val="auto"/>
        <w:outlineLvl w:val="9"/>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效益指标：确保高风险、大数量的食品安全不合格样品立案查处100%，后处理100%，保障食品安全有效工作进一步加强</w:t>
      </w:r>
      <w:r>
        <w:rPr>
          <w:rFonts w:hint="eastAsia" w:ascii="仿宋_GB2312" w:hAnsi="仿宋_GB2312" w:cs="仿宋_GB2312"/>
          <w:b w:val="0"/>
          <w:bCs w:val="0"/>
          <w:i w:val="0"/>
          <w:caps w:val="0"/>
          <w:color w:val="auto"/>
          <w:spacing w:val="0"/>
          <w:sz w:val="32"/>
          <w:szCs w:val="32"/>
          <w:shd w:val="clear" w:fill="FFFFFF"/>
          <w:lang w:val="en-US" w:eastAsia="zh-CN"/>
        </w:rPr>
        <w:t>；</w:t>
      </w:r>
      <w:r>
        <w:rPr>
          <w:rFonts w:hint="eastAsia" w:ascii="仿宋_GB2312" w:hAnsi="仿宋_GB2312" w:eastAsia="仿宋_GB2312" w:cs="仿宋_GB2312"/>
          <w:b w:val="0"/>
          <w:bCs w:val="0"/>
          <w:i w:val="0"/>
          <w:caps w:val="0"/>
          <w:color w:val="auto"/>
          <w:spacing w:val="0"/>
          <w:sz w:val="32"/>
          <w:szCs w:val="32"/>
          <w:shd w:val="clear" w:fill="FFFFFF"/>
          <w:lang w:val="en-US" w:eastAsia="zh-CN"/>
        </w:rPr>
        <w:t>食品市场环境逐步得到净化。</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0"/>
        <w:jc w:val="left"/>
        <w:textAlignment w:val="auto"/>
        <w:outlineLvl w:val="9"/>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满意度指标：服务对象满意度＞</w:t>
      </w:r>
      <w:r>
        <w:rPr>
          <w:rFonts w:hint="eastAsia" w:ascii="仿宋_GB2312" w:hAnsi="仿宋_GB2312" w:cs="仿宋_GB2312"/>
          <w:b w:val="0"/>
          <w:bCs w:val="0"/>
          <w:i w:val="0"/>
          <w:caps w:val="0"/>
          <w:color w:val="auto"/>
          <w:spacing w:val="0"/>
          <w:sz w:val="32"/>
          <w:szCs w:val="32"/>
          <w:shd w:val="clear" w:fill="FFFFFF"/>
          <w:lang w:val="en-US" w:eastAsia="zh-CN"/>
        </w:rPr>
        <w:t>80%</w:t>
      </w:r>
      <w:r>
        <w:rPr>
          <w:rFonts w:hint="eastAsia" w:ascii="仿宋_GB2312" w:hAnsi="仿宋_GB2312" w:eastAsia="仿宋_GB2312" w:cs="仿宋_GB2312"/>
          <w:b w:val="0"/>
          <w:bCs w:val="0"/>
          <w:i w:val="0"/>
          <w:caps w:val="0"/>
          <w:color w:val="auto"/>
          <w:spacing w:val="0"/>
          <w:sz w:val="32"/>
          <w:szCs w:val="32"/>
          <w:shd w:val="clear" w:fill="FFFFFF"/>
          <w:lang w:val="en-US" w:eastAsia="zh-CN"/>
        </w:rPr>
        <w:t>。</w:t>
      </w:r>
    </w:p>
    <w:p>
      <w:pPr>
        <w:pStyle w:val="6"/>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560" w:lineRule="exact"/>
        <w:ind w:left="0" w:leftChars="0" w:right="0" w:firstLine="640" w:firstLineChars="200"/>
        <w:jc w:val="left"/>
        <w:textAlignment w:val="auto"/>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消委维权工作经费</w:t>
      </w:r>
      <w:r>
        <w:rPr>
          <w:rFonts w:hint="eastAsia" w:ascii="仿宋_GB2312" w:hAnsi="仿宋_GB2312" w:cs="仿宋_GB2312"/>
          <w:b w:val="0"/>
          <w:bCs w:val="0"/>
          <w:i w:val="0"/>
          <w:caps w:val="0"/>
          <w:color w:val="auto"/>
          <w:spacing w:val="0"/>
          <w:sz w:val="32"/>
          <w:szCs w:val="32"/>
          <w:shd w:val="clear" w:fill="FFFFFF"/>
          <w:lang w:val="en-US" w:eastAsia="zh-CN"/>
        </w:rPr>
        <w:t>，预算经费</w:t>
      </w:r>
      <w:r>
        <w:rPr>
          <w:rFonts w:hint="eastAsia" w:ascii="仿宋_GB2312" w:hAnsi="仿宋_GB2312" w:eastAsia="仿宋_GB2312" w:cs="仿宋_GB2312"/>
          <w:b w:val="0"/>
          <w:bCs w:val="0"/>
          <w:i w:val="0"/>
          <w:caps w:val="0"/>
          <w:color w:val="auto"/>
          <w:spacing w:val="0"/>
          <w:sz w:val="32"/>
          <w:szCs w:val="32"/>
          <w:shd w:val="clear" w:fill="FFFFFF"/>
          <w:lang w:val="en-US" w:eastAsia="zh-CN"/>
        </w:rPr>
        <w:t>20万元</w:t>
      </w:r>
      <w:r>
        <w:rPr>
          <w:rFonts w:hint="eastAsia" w:ascii="仿宋_GB2312" w:hAnsi="仿宋_GB2312" w:cs="仿宋_GB2312"/>
          <w:b w:val="0"/>
          <w:bCs w:val="0"/>
          <w:i w:val="0"/>
          <w:caps w:val="0"/>
          <w:color w:val="auto"/>
          <w:spacing w:val="0"/>
          <w:sz w:val="32"/>
          <w:szCs w:val="32"/>
          <w:shd w:val="clear" w:fill="FFFFFF"/>
          <w:lang w:val="en-US" w:eastAsia="zh-CN"/>
        </w:rPr>
        <w:t>。</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0" w:firstLineChars="0"/>
        <w:jc w:val="left"/>
        <w:textAlignment w:val="auto"/>
        <w:outlineLvl w:val="9"/>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 xml:space="preserve">   </w:t>
      </w:r>
      <w:r>
        <w:rPr>
          <w:rFonts w:hint="eastAsia" w:ascii="仿宋_GB2312" w:hAnsi="仿宋_GB2312" w:cs="仿宋_GB2312"/>
          <w:b w:val="0"/>
          <w:bCs w:val="0"/>
          <w:i w:val="0"/>
          <w:caps w:val="0"/>
          <w:color w:val="auto"/>
          <w:spacing w:val="0"/>
          <w:sz w:val="32"/>
          <w:szCs w:val="32"/>
          <w:shd w:val="clear" w:fill="FFFFFF"/>
          <w:lang w:val="en-US" w:eastAsia="zh-CN"/>
        </w:rPr>
        <w:t xml:space="preserve"> </w:t>
      </w:r>
      <w:r>
        <w:rPr>
          <w:rFonts w:hint="eastAsia" w:ascii="仿宋_GB2312" w:hAnsi="仿宋_GB2312" w:eastAsia="仿宋_GB2312" w:cs="仿宋_GB2312"/>
          <w:b w:val="0"/>
          <w:bCs w:val="0"/>
          <w:i w:val="0"/>
          <w:caps w:val="0"/>
          <w:color w:val="auto"/>
          <w:spacing w:val="0"/>
          <w:sz w:val="32"/>
          <w:szCs w:val="32"/>
          <w:shd w:val="clear" w:fill="FFFFFF"/>
          <w:lang w:val="en-US" w:eastAsia="zh-CN"/>
        </w:rPr>
        <w:t>202</w:t>
      </w:r>
      <w:r>
        <w:rPr>
          <w:rFonts w:hint="eastAsia" w:ascii="仿宋_GB2312" w:hAnsi="仿宋_GB2312" w:cs="仿宋_GB2312"/>
          <w:b w:val="0"/>
          <w:bCs w:val="0"/>
          <w:i w:val="0"/>
          <w:caps w:val="0"/>
          <w:color w:val="auto"/>
          <w:spacing w:val="0"/>
          <w:sz w:val="32"/>
          <w:szCs w:val="32"/>
          <w:shd w:val="clear" w:fill="FFFFFF"/>
          <w:lang w:val="en-US" w:eastAsia="zh-CN"/>
        </w:rPr>
        <w:t>4</w:t>
      </w:r>
      <w:r>
        <w:rPr>
          <w:rFonts w:hint="eastAsia" w:ascii="仿宋_GB2312" w:hAnsi="仿宋_GB2312" w:eastAsia="仿宋_GB2312" w:cs="仿宋_GB2312"/>
          <w:b w:val="0"/>
          <w:bCs w:val="0"/>
          <w:i w:val="0"/>
          <w:caps w:val="0"/>
          <w:color w:val="auto"/>
          <w:spacing w:val="0"/>
          <w:sz w:val="32"/>
          <w:szCs w:val="32"/>
          <w:shd w:val="clear" w:fill="FFFFFF"/>
          <w:lang w:val="en-US" w:eastAsia="zh-CN"/>
        </w:rPr>
        <w:t>年度项目绩效总目标：努力健全“政府、企业、消费者和社会齐抓共管”的消费维权社会共治机制，打造“放心、安心、舒心”的消费环境。</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0"/>
        <w:jc w:val="left"/>
        <w:textAlignment w:val="auto"/>
        <w:outlineLvl w:val="9"/>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产出指标：受理投诉≧700件；受理投诉调解率≥85%；预算执行率≤100%。</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0"/>
        <w:jc w:val="left"/>
        <w:textAlignment w:val="auto"/>
        <w:outlineLvl w:val="9"/>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效益指标：中消协优秀单位100%。</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0"/>
        <w:jc w:val="left"/>
        <w:textAlignment w:val="auto"/>
        <w:outlineLvl w:val="9"/>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满意度指标：投诉解决率≥95%。</w:t>
      </w:r>
    </w:p>
    <w:p>
      <w:pPr>
        <w:pStyle w:val="6"/>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left"/>
        <w:textAlignment w:val="auto"/>
        <w:outlineLvl w:val="9"/>
        <w:rPr>
          <w:rFonts w:hint="eastAsia" w:ascii="仿宋_GB2312" w:hAnsi="仿宋_GB2312" w:cs="仿宋_GB2312"/>
          <w:b w:val="0"/>
          <w:bCs w:val="0"/>
          <w:i w:val="0"/>
          <w:caps w:val="0"/>
          <w:color w:val="auto"/>
          <w:spacing w:val="0"/>
          <w:sz w:val="32"/>
          <w:szCs w:val="32"/>
          <w:shd w:val="clear" w:fill="FFFFFF"/>
          <w:lang w:val="en-US" w:eastAsia="zh-CN"/>
        </w:rPr>
      </w:pPr>
      <w:r>
        <w:rPr>
          <w:rFonts w:hint="eastAsia" w:ascii="仿宋_GB2312" w:hAnsi="仿宋_GB2312" w:cs="仿宋_GB2312"/>
          <w:b w:val="0"/>
          <w:bCs w:val="0"/>
          <w:i w:val="0"/>
          <w:caps w:val="0"/>
          <w:color w:val="auto"/>
          <w:spacing w:val="0"/>
          <w:sz w:val="32"/>
          <w:szCs w:val="32"/>
          <w:shd w:val="clear" w:fill="FFFFFF"/>
          <w:lang w:val="en-US" w:eastAsia="zh-CN"/>
        </w:rPr>
        <w:t>电梯应急救援平台服务费用，预算经费20万元。</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0"/>
        <w:jc w:val="left"/>
        <w:textAlignment w:val="auto"/>
        <w:outlineLvl w:val="9"/>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202</w:t>
      </w:r>
      <w:r>
        <w:rPr>
          <w:rFonts w:hint="eastAsia" w:ascii="仿宋_GB2312" w:hAnsi="仿宋_GB2312" w:cs="仿宋_GB2312"/>
          <w:b w:val="0"/>
          <w:bCs w:val="0"/>
          <w:i w:val="0"/>
          <w:caps w:val="0"/>
          <w:color w:val="auto"/>
          <w:spacing w:val="0"/>
          <w:sz w:val="32"/>
          <w:szCs w:val="32"/>
          <w:shd w:val="clear" w:fill="FFFFFF"/>
          <w:lang w:val="en-US" w:eastAsia="zh-CN"/>
        </w:rPr>
        <w:t>4</w:t>
      </w:r>
      <w:r>
        <w:rPr>
          <w:rFonts w:hint="eastAsia" w:ascii="仿宋_GB2312" w:hAnsi="仿宋_GB2312" w:eastAsia="仿宋_GB2312" w:cs="仿宋_GB2312"/>
          <w:b w:val="0"/>
          <w:bCs w:val="0"/>
          <w:i w:val="0"/>
          <w:caps w:val="0"/>
          <w:color w:val="auto"/>
          <w:spacing w:val="0"/>
          <w:sz w:val="32"/>
          <w:szCs w:val="32"/>
          <w:shd w:val="clear" w:fill="FFFFFF"/>
          <w:lang w:val="en-US" w:eastAsia="zh-CN"/>
        </w:rPr>
        <w:t>年度项目绩效总目标：建成投用电梯应急救援平台</w:t>
      </w:r>
      <w:r>
        <w:rPr>
          <w:rFonts w:hint="eastAsia" w:ascii="仿宋_GB2312" w:hAnsi="仿宋_GB2312" w:cs="仿宋_GB2312"/>
          <w:b w:val="0"/>
          <w:bCs w:val="0"/>
          <w:i w:val="0"/>
          <w:caps w:val="0"/>
          <w:color w:val="auto"/>
          <w:spacing w:val="0"/>
          <w:sz w:val="32"/>
          <w:szCs w:val="32"/>
          <w:shd w:val="clear" w:fill="FFFFFF"/>
          <w:lang w:val="en-US" w:eastAsia="zh-CN"/>
        </w:rPr>
        <w:t>，在全市实现电梯应急救援系统全覆盖。</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0"/>
        <w:jc w:val="left"/>
        <w:textAlignment w:val="auto"/>
        <w:outlineLvl w:val="9"/>
        <w:rPr>
          <w:rFonts w:hint="eastAsia" w:ascii="仿宋_GB2312" w:hAnsi="仿宋_GB2312" w:cs="仿宋_GB2312"/>
          <w:b w:val="0"/>
          <w:bCs w:val="0"/>
          <w:i w:val="0"/>
          <w:caps w:val="0"/>
          <w:color w:val="auto"/>
          <w:spacing w:val="0"/>
          <w:sz w:val="32"/>
          <w:szCs w:val="32"/>
          <w:shd w:val="clear" w:fill="FFFFFF"/>
          <w:lang w:val="en-US" w:eastAsia="zh-CN"/>
        </w:rPr>
      </w:pPr>
      <w:r>
        <w:rPr>
          <w:rFonts w:hint="eastAsia" w:ascii="仿宋_GB2312" w:hAnsi="仿宋_GB2312" w:cs="仿宋_GB2312"/>
          <w:b w:val="0"/>
          <w:bCs w:val="0"/>
          <w:i w:val="0"/>
          <w:caps w:val="0"/>
          <w:color w:val="auto"/>
          <w:spacing w:val="0"/>
          <w:sz w:val="32"/>
          <w:szCs w:val="32"/>
          <w:shd w:val="clear" w:fill="FFFFFF"/>
          <w:lang w:val="en-US" w:eastAsia="zh-CN"/>
        </w:rPr>
        <w:t>产出指标：电梯应急处置平台项目全部知识产权及应用100%；承担三级网格的救援建立工作100%；承担电梯定位、数据核实、录入工作100%；开通963333服务专号100%；使用年限1年。</w:t>
      </w:r>
    </w:p>
    <w:p>
      <w:pPr>
        <w:pStyle w:val="6"/>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200"/>
        <w:jc w:val="left"/>
        <w:textAlignment w:val="auto"/>
        <w:outlineLvl w:val="9"/>
        <w:rPr>
          <w:rFonts w:hint="eastAsia" w:ascii="仿宋_GB2312" w:hAnsi="仿宋_GB2312" w:cs="仿宋_GB2312"/>
          <w:b w:val="0"/>
          <w:bCs w:val="0"/>
          <w:i w:val="0"/>
          <w:caps w:val="0"/>
          <w:color w:val="auto"/>
          <w:spacing w:val="0"/>
          <w:sz w:val="32"/>
          <w:szCs w:val="32"/>
          <w:shd w:val="clear" w:fill="FFFFFF"/>
          <w:lang w:val="en-US" w:eastAsia="zh-CN"/>
        </w:rPr>
      </w:pPr>
      <w:r>
        <w:rPr>
          <w:rFonts w:hint="eastAsia" w:ascii="仿宋_GB2312" w:hAnsi="仿宋_GB2312" w:cs="仿宋_GB2312"/>
          <w:b w:val="0"/>
          <w:bCs w:val="0"/>
          <w:i w:val="0"/>
          <w:caps w:val="0"/>
          <w:color w:val="auto"/>
          <w:spacing w:val="0"/>
          <w:sz w:val="32"/>
          <w:szCs w:val="32"/>
          <w:shd w:val="clear" w:fill="FFFFFF"/>
          <w:lang w:val="en-US" w:eastAsia="zh-CN"/>
        </w:rPr>
        <w:t>公务用车购置经费，预算经费16.5万元。</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0"/>
        <w:jc w:val="left"/>
        <w:textAlignment w:val="auto"/>
        <w:outlineLvl w:val="9"/>
        <w:rPr>
          <w:rFonts w:hint="eastAsia" w:ascii="仿宋_GB2312" w:hAnsi="仿宋_GB2312" w:eastAsia="仿宋_GB2312" w:cs="仿宋_GB2312"/>
          <w:b w:val="0"/>
          <w:bCs w:val="0"/>
          <w:i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caps w:val="0"/>
          <w:color w:val="auto"/>
          <w:spacing w:val="0"/>
          <w:sz w:val="32"/>
          <w:szCs w:val="32"/>
          <w:shd w:val="clear" w:fill="FFFFFF"/>
          <w:lang w:val="en-US" w:eastAsia="zh-CN"/>
        </w:rPr>
        <w:t>202</w:t>
      </w:r>
      <w:r>
        <w:rPr>
          <w:rFonts w:hint="eastAsia" w:ascii="仿宋_GB2312" w:hAnsi="仿宋_GB2312" w:cs="仿宋_GB2312"/>
          <w:b w:val="0"/>
          <w:bCs w:val="0"/>
          <w:i w:val="0"/>
          <w:caps w:val="0"/>
          <w:color w:val="auto"/>
          <w:spacing w:val="0"/>
          <w:sz w:val="32"/>
          <w:szCs w:val="32"/>
          <w:shd w:val="clear" w:fill="FFFFFF"/>
          <w:lang w:val="en-US" w:eastAsia="zh-CN"/>
        </w:rPr>
        <w:t>4</w:t>
      </w:r>
      <w:r>
        <w:rPr>
          <w:rFonts w:hint="eastAsia" w:ascii="仿宋_GB2312" w:hAnsi="仿宋_GB2312" w:eastAsia="仿宋_GB2312" w:cs="仿宋_GB2312"/>
          <w:b w:val="0"/>
          <w:bCs w:val="0"/>
          <w:i w:val="0"/>
          <w:caps w:val="0"/>
          <w:color w:val="auto"/>
          <w:spacing w:val="0"/>
          <w:sz w:val="32"/>
          <w:szCs w:val="32"/>
          <w:shd w:val="clear" w:fill="FFFFFF"/>
          <w:lang w:val="en-US" w:eastAsia="zh-CN"/>
        </w:rPr>
        <w:t>年度项目绩效总目标：按时完成公务用车采购，保障本单位的公车需求。</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0"/>
        <w:jc w:val="left"/>
        <w:textAlignment w:val="auto"/>
        <w:outlineLvl w:val="9"/>
        <w:rPr>
          <w:rFonts w:hint="eastAsia" w:ascii="仿宋_GB2312" w:hAnsi="仿宋_GB2312" w:cs="仿宋_GB2312"/>
          <w:b w:val="0"/>
          <w:bCs w:val="0"/>
          <w:i w:val="0"/>
          <w:caps w:val="0"/>
          <w:color w:val="auto"/>
          <w:spacing w:val="0"/>
          <w:sz w:val="32"/>
          <w:szCs w:val="32"/>
          <w:shd w:val="clear" w:fill="FFFFFF"/>
          <w:lang w:val="en-US" w:eastAsia="zh-CN"/>
        </w:rPr>
      </w:pPr>
      <w:r>
        <w:rPr>
          <w:rFonts w:hint="eastAsia" w:ascii="仿宋_GB2312" w:hAnsi="仿宋_GB2312" w:cs="仿宋_GB2312"/>
          <w:b w:val="0"/>
          <w:bCs w:val="0"/>
          <w:i w:val="0"/>
          <w:caps w:val="0"/>
          <w:color w:val="auto"/>
          <w:spacing w:val="0"/>
          <w:sz w:val="32"/>
          <w:szCs w:val="32"/>
          <w:shd w:val="clear" w:fill="FFFFFF"/>
          <w:lang w:val="en-US" w:eastAsia="zh-CN"/>
        </w:rPr>
        <w:t>产出指标：购置公务用车数辆1辆；政府采购率100%；年度车辆采购完成时间2024年底之前；购置经费≤16.5万元。</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0"/>
        <w:jc w:val="left"/>
        <w:textAlignment w:val="auto"/>
        <w:outlineLvl w:val="9"/>
        <w:rPr>
          <w:rFonts w:hint="eastAsia" w:ascii="仿宋_GB2312" w:hAnsi="仿宋_GB2312" w:cs="仿宋_GB2312"/>
          <w:b w:val="0"/>
          <w:bCs w:val="0"/>
          <w:i w:val="0"/>
          <w:caps w:val="0"/>
          <w:color w:val="auto"/>
          <w:spacing w:val="0"/>
          <w:sz w:val="32"/>
          <w:szCs w:val="32"/>
          <w:shd w:val="clear" w:fill="FFFFFF"/>
          <w:lang w:val="en-US" w:eastAsia="zh-CN"/>
        </w:rPr>
      </w:pPr>
      <w:r>
        <w:rPr>
          <w:rFonts w:hint="eastAsia" w:ascii="仿宋_GB2312" w:hAnsi="仿宋_GB2312" w:cs="仿宋_GB2312"/>
          <w:b w:val="0"/>
          <w:bCs w:val="0"/>
          <w:i w:val="0"/>
          <w:caps w:val="0"/>
          <w:color w:val="auto"/>
          <w:spacing w:val="0"/>
          <w:sz w:val="32"/>
          <w:szCs w:val="32"/>
          <w:shd w:val="clear" w:fill="FFFFFF"/>
          <w:lang w:val="en-US" w:eastAsia="zh-CN"/>
        </w:rPr>
        <w:t>效益指标：购买符合环保要求新能源汽车。</w:t>
      </w:r>
    </w:p>
    <w:p>
      <w:pPr>
        <w:pStyle w:val="6"/>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560" w:lineRule="exact"/>
        <w:ind w:left="0" w:leftChars="0" w:right="0" w:rightChars="0" w:firstLine="640" w:firstLineChars="0"/>
        <w:jc w:val="left"/>
        <w:textAlignment w:val="auto"/>
        <w:outlineLvl w:val="9"/>
        <w:rPr>
          <w:rFonts w:hint="eastAsia" w:ascii="仿宋_GB2312" w:hAnsi="仿宋_GB2312" w:cs="仿宋_GB2312"/>
          <w:b w:val="0"/>
          <w:bCs w:val="0"/>
          <w:i w:val="0"/>
          <w:caps w:val="0"/>
          <w:color w:val="auto"/>
          <w:spacing w:val="0"/>
          <w:sz w:val="32"/>
          <w:szCs w:val="32"/>
          <w:shd w:val="clear" w:fill="FFFFFF"/>
          <w:lang w:val="en-US" w:eastAsia="zh-CN"/>
        </w:rPr>
      </w:pPr>
      <w:r>
        <w:rPr>
          <w:rFonts w:hint="eastAsia" w:ascii="仿宋_GB2312" w:hAnsi="仿宋_GB2312" w:cs="仿宋_GB2312"/>
          <w:b w:val="0"/>
          <w:bCs w:val="0"/>
          <w:i w:val="0"/>
          <w:caps w:val="0"/>
          <w:color w:val="auto"/>
          <w:spacing w:val="0"/>
          <w:sz w:val="32"/>
          <w:szCs w:val="32"/>
          <w:shd w:val="clear" w:fill="FFFFFF"/>
          <w:lang w:val="en-US" w:eastAsia="zh-CN"/>
        </w:rPr>
        <w:t>服务对象满意度指标：单位职工满意度90%以上。</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lang w:val="en-US" w:eastAsia="zh-CN"/>
        </w:rPr>
      </w:pPr>
      <w:r>
        <w:rPr>
          <w:rFonts w:hint="eastAsia" w:ascii="仿宋_GB2312" w:hAnsi="仿宋_GB2312" w:cs="仿宋_GB2312"/>
          <w:b w:val="0"/>
          <w:bCs w:val="0"/>
          <w:i w:val="0"/>
          <w:caps w:val="0"/>
          <w:color w:val="auto"/>
          <w:spacing w:val="0"/>
          <w:sz w:val="32"/>
          <w:szCs w:val="32"/>
          <w:shd w:val="clear" w:fill="FFFFFF"/>
          <w:lang w:val="en-US" w:eastAsia="zh-CN"/>
        </w:rPr>
        <w:t>（8）</w:t>
      </w:r>
      <w:r>
        <w:rPr>
          <w:rFonts w:hint="eastAsia" w:ascii="仿宋_GB2312"/>
          <w:b w:val="0"/>
          <w:bCs w:val="0"/>
          <w:color w:val="000000"/>
          <w:sz w:val="32"/>
          <w:szCs w:val="32"/>
          <w:highlight w:val="none"/>
          <w:lang w:val="en-US" w:eastAsia="zh-CN"/>
        </w:rPr>
        <w:t>产品质量检测提升项目</w:t>
      </w:r>
      <w:r>
        <w:rPr>
          <w:rFonts w:hint="eastAsia"/>
          <w:lang w:val="en-US"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b w:val="0"/>
          <w:bCs w:val="0"/>
          <w:sz w:val="32"/>
          <w:szCs w:val="32"/>
          <w:lang w:val="en-US" w:eastAsia="zh-CN"/>
        </w:rPr>
        <w:t>2024</w:t>
      </w:r>
      <w:r>
        <w:rPr>
          <w:rFonts w:hint="eastAsia" w:ascii="仿宋_GB2312" w:hAnsi="仿宋_GB2312" w:eastAsia="仿宋_GB2312" w:cs="仿宋_GB2312"/>
          <w:lang w:val="en-US" w:eastAsia="zh-CN"/>
        </w:rPr>
        <w:t>年度项目绩效总目标是：有效地提升了质检技术机构整体技术能力水平，保障了质检机构科学性、公正性、维护社会稳定、健康、和谐发展。将对切实维护广大消费者身体健康、保障人民群众生命财产安全，发挥重要的作用。</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产出指标：产品质量检验业务量=2600个批次</w:t>
      </w:r>
      <w:r>
        <w:rPr>
          <w:rFonts w:hint="eastAsia" w:ascii="仿宋_GB2312" w:hAnsi="仿宋_GB2312" w:cs="仿宋_GB2312"/>
          <w:lang w:val="en-US" w:eastAsia="zh-CN"/>
        </w:rPr>
        <w:t>；</w:t>
      </w:r>
      <w:r>
        <w:rPr>
          <w:rFonts w:hint="eastAsia" w:ascii="仿宋_GB2312" w:hAnsi="仿宋_GB2312" w:eastAsia="仿宋_GB2312" w:cs="仿宋_GB2312"/>
          <w:lang w:val="en-US" w:eastAsia="zh-CN"/>
        </w:rPr>
        <w:t>服务企业和社会团体=400户；质量抽查差错率≤0.3%；产品检验报告：按照抽检产品标准要求检验周期内完成。</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效益指标：产品检验报告产值=350万元</w:t>
      </w:r>
      <w:r>
        <w:rPr>
          <w:rFonts w:hint="eastAsia" w:ascii="仿宋_GB2312" w:hAnsi="仿宋_GB2312" w:cs="仿宋_GB2312"/>
          <w:lang w:val="en-US" w:eastAsia="zh-CN"/>
        </w:rPr>
        <w:t>；</w:t>
      </w:r>
      <w:r>
        <w:rPr>
          <w:rFonts w:hint="eastAsia" w:ascii="仿宋_GB2312" w:hAnsi="仿宋_GB2312" w:eastAsia="仿宋_GB2312" w:cs="仿宋_GB2312"/>
          <w:lang w:val="en-US" w:eastAsia="zh-CN"/>
        </w:rPr>
        <w:t>为全市生产企业提供产品质量检验=300个批次；为全市产品质量安全把好关，促进经济建设发展。</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满意度指标：投诉率＜0%；满意率≥95%。</w:t>
      </w:r>
    </w:p>
    <w:p>
      <w:pPr>
        <w:keepNext w:val="0"/>
        <w:keepLines w:val="0"/>
        <w:pageBreakBefore w:val="0"/>
        <w:kinsoku/>
        <w:wordWrap/>
        <w:overflowPunct/>
        <w:topLinePunct w:val="0"/>
        <w:bidi w:val="0"/>
        <w:spacing w:line="560" w:lineRule="exact"/>
        <w:ind w:firstLine="560" w:firstLineChars="200"/>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（9）计量运行保障经费项目。</w:t>
      </w:r>
    </w:p>
    <w:p>
      <w:pPr>
        <w:keepNext w:val="0"/>
        <w:keepLines w:val="0"/>
        <w:pageBreakBefore w:val="0"/>
        <w:kinsoku/>
        <w:wordWrap/>
        <w:overflowPunct/>
        <w:topLinePunct w:val="0"/>
        <w:bidi w:val="0"/>
        <w:spacing w:line="560" w:lineRule="exact"/>
        <w:ind w:firstLine="560" w:firstLineChars="200"/>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2024年度项目绩效总目标是：开展正常的计量器具检定及校准等技术服务，为社会提供高质量的计量检定技术服务，完成鄂东南地区计量器具的检定校准工作，覆盖率达到99%以上。</w:t>
      </w:r>
    </w:p>
    <w:p>
      <w:pPr>
        <w:keepNext w:val="0"/>
        <w:keepLines w:val="0"/>
        <w:pageBreakBefore w:val="0"/>
        <w:kinsoku/>
        <w:wordWrap/>
        <w:overflowPunct/>
        <w:topLinePunct w:val="0"/>
        <w:bidi w:val="0"/>
        <w:spacing w:line="560" w:lineRule="exact"/>
        <w:ind w:firstLine="560" w:firstLineChars="200"/>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产出指标：计量器具检定覆盖率≥99%，证书差错率≤3%。</w:t>
      </w:r>
    </w:p>
    <w:p>
      <w:pPr>
        <w:keepNext w:val="0"/>
        <w:keepLines w:val="0"/>
        <w:pageBreakBefore w:val="0"/>
        <w:kinsoku/>
        <w:wordWrap/>
        <w:overflowPunct/>
        <w:topLinePunct w:val="0"/>
        <w:bidi w:val="0"/>
        <w:spacing w:line="560" w:lineRule="exact"/>
        <w:ind w:firstLine="560" w:firstLineChars="200"/>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效益指标：计量器具检定涉企减免收入≥1600万元，维护社会公用计量标准量值有效传递效果显著。</w:t>
      </w:r>
    </w:p>
    <w:p>
      <w:pPr>
        <w:pStyle w:val="11"/>
        <w:keepNext w:val="0"/>
        <w:keepLines w:val="0"/>
        <w:pageBreakBefore w:val="0"/>
        <w:kinsoku/>
        <w:wordWrap/>
        <w:overflowPunct/>
        <w:topLinePunct w:val="0"/>
        <w:bidi w:val="0"/>
        <w:spacing w:line="560" w:lineRule="exact"/>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满意度指标：服务对象满意度＞95%，服务投诉率0%。</w:t>
      </w:r>
    </w:p>
    <w:p>
      <w:pPr>
        <w:keepNext w:val="0"/>
        <w:keepLines w:val="0"/>
        <w:pageBreakBefore w:val="0"/>
        <w:kinsoku/>
        <w:wordWrap/>
        <w:overflowPunct/>
        <w:topLinePunct w:val="0"/>
        <w:bidi w:val="0"/>
        <w:spacing w:line="560" w:lineRule="exact"/>
        <w:ind w:firstLine="560" w:firstLineChars="200"/>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b w:val="0"/>
          <w:bCs w:val="0"/>
          <w:color w:val="auto"/>
          <w:sz w:val="32"/>
          <w:szCs w:val="32"/>
          <w:lang w:val="en-US" w:eastAsia="zh-CN"/>
        </w:rPr>
        <w:t>（10）</w:t>
      </w: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标准化项目运行经费项目。</w:t>
      </w:r>
    </w:p>
    <w:p>
      <w:pPr>
        <w:keepNext w:val="0"/>
        <w:keepLines w:val="0"/>
        <w:pageBreakBefore w:val="0"/>
        <w:kinsoku/>
        <w:wordWrap/>
        <w:overflowPunct/>
        <w:topLinePunct w:val="0"/>
        <w:bidi w:val="0"/>
        <w:spacing w:line="560" w:lineRule="exact"/>
        <w:ind w:firstLine="560" w:firstLineChars="200"/>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2024年度项目绩效总目标是：2023年黄石市计划推进和完成国家、省级标准化示范试点（包括标准化良好行为、农业、服务业、社会管理和公共服务业）项目共6余项，地方标准研制不少于6项，企业产品标准自我公开声明前技术服务和评估约150项。</w:t>
      </w:r>
    </w:p>
    <w:p>
      <w:pPr>
        <w:keepNext w:val="0"/>
        <w:keepLines w:val="0"/>
        <w:pageBreakBefore w:val="0"/>
        <w:kinsoku/>
        <w:wordWrap/>
        <w:overflowPunct/>
        <w:topLinePunct w:val="0"/>
        <w:bidi w:val="0"/>
        <w:spacing w:line="560" w:lineRule="exact"/>
        <w:ind w:firstLine="560" w:firstLineChars="200"/>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产出指标：地方标准制修订、标准化示范试点项目12项；验收合格率100%。</w:t>
      </w:r>
    </w:p>
    <w:p>
      <w:pPr>
        <w:keepNext w:val="0"/>
        <w:keepLines w:val="0"/>
        <w:pageBreakBefore w:val="0"/>
        <w:kinsoku/>
        <w:wordWrap/>
        <w:overflowPunct/>
        <w:topLinePunct w:val="0"/>
        <w:bidi w:val="0"/>
        <w:spacing w:line="560" w:lineRule="exact"/>
        <w:ind w:firstLine="560" w:firstLineChars="200"/>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效益指标：促进行业对标达标质量提升；地方标准、联盟标准研制严于国标，适合我市市情。</w:t>
      </w:r>
    </w:p>
    <w:p>
      <w:pPr>
        <w:keepNext w:val="0"/>
        <w:keepLines w:val="0"/>
        <w:pageBreakBefore w:val="0"/>
        <w:kinsoku/>
        <w:wordWrap/>
        <w:overflowPunct/>
        <w:topLinePunct w:val="0"/>
        <w:bidi w:val="0"/>
        <w:spacing w:line="560" w:lineRule="exact"/>
        <w:ind w:firstLine="560" w:firstLineChars="200"/>
        <w:textAlignment w:val="auto"/>
        <w:rPr>
          <w:rFonts w:hint="eastAsia" w:ascii="仿宋_GB2312" w:hAnsi="仿宋_GB2312" w:eastAsia="仿宋_GB2312" w:cs="仿宋_GB2312"/>
          <w:i w:val="0"/>
          <w:caps w:val="0"/>
          <w:color w:val="auto"/>
          <w:spacing w:val="0"/>
          <w:kern w:val="0"/>
          <w:sz w:val="32"/>
          <w:szCs w:val="32"/>
          <w:shd w:val="clear" w:color="auto" w:fill="FFFFFF"/>
          <w:lang w:val="en-US" w:eastAsia="zh-CN" w:bidi="ar"/>
        </w:rPr>
      </w:pPr>
      <w:r>
        <w:rPr>
          <w:rFonts w:hint="eastAsia" w:ascii="仿宋_GB2312" w:hAnsi="仿宋_GB2312" w:eastAsia="仿宋_GB2312" w:cs="仿宋_GB2312"/>
          <w:i w:val="0"/>
          <w:caps w:val="0"/>
          <w:color w:val="auto"/>
          <w:spacing w:val="0"/>
          <w:kern w:val="0"/>
          <w:sz w:val="32"/>
          <w:szCs w:val="32"/>
          <w:shd w:val="clear" w:color="auto" w:fill="FFFFFF"/>
          <w:lang w:val="en-US" w:eastAsia="zh-CN" w:bidi="ar"/>
        </w:rPr>
        <w:t>满意度指标：服务对象满意度≥95%。</w:t>
      </w:r>
    </w:p>
    <w:p>
      <w:pPr>
        <w:keepNext w:val="0"/>
        <w:keepLines w:val="0"/>
        <w:pageBreakBefore w:val="0"/>
        <w:kinsoku/>
        <w:wordWrap/>
        <w:overflowPunct/>
        <w:topLinePunct w:val="0"/>
        <w:bidi w:val="0"/>
        <w:adjustRightInd w:val="0"/>
        <w:snapToGrid w:val="0"/>
        <w:spacing w:line="560" w:lineRule="exact"/>
        <w:ind w:firstLine="643" w:firstLineChars="200"/>
        <w:textAlignment w:val="auto"/>
        <w:rPr>
          <w:rFonts w:hint="eastAsia" w:ascii="仿宋_GB2312" w:hAnsi="仿宋_GB2312" w:eastAsia="仿宋_GB2312" w:cs="仿宋_GB2312"/>
          <w:b/>
          <w:bCs/>
        </w:rPr>
      </w:pPr>
      <w:r>
        <w:rPr>
          <w:rFonts w:hint="eastAsia" w:ascii="仿宋_GB2312" w:hAnsi="仿宋_GB2312" w:eastAsia="仿宋_GB2312" w:cs="仿宋_GB2312"/>
          <w:b w:val="0"/>
          <w:bCs w:val="0"/>
          <w:sz w:val="32"/>
          <w:szCs w:val="32"/>
          <w:lang w:val="en-US" w:eastAsia="zh-CN"/>
        </w:rPr>
        <w:t>（11）</w:t>
      </w:r>
      <w:r>
        <w:rPr>
          <w:rFonts w:hint="eastAsia" w:ascii="仿宋_GB2312" w:hAnsi="仿宋_GB2312" w:eastAsia="仿宋_GB2312" w:cs="仿宋_GB2312"/>
          <w:b w:val="0"/>
          <w:bCs w:val="0"/>
          <w:lang w:val="en-US" w:eastAsia="zh-CN"/>
        </w:rPr>
        <w:t>五品检验</w:t>
      </w:r>
      <w:r>
        <w:rPr>
          <w:rFonts w:hint="eastAsia" w:ascii="仿宋_GB2312" w:hAnsi="仿宋_GB2312" w:eastAsia="仿宋_GB2312" w:cs="仿宋_GB2312"/>
          <w:b w:val="0"/>
          <w:bCs w:val="0"/>
        </w:rPr>
        <w:t>项目</w:t>
      </w:r>
      <w:r>
        <w:rPr>
          <w:rFonts w:hint="eastAsia" w:ascii="仿宋_GB2312" w:hAnsi="仿宋_GB2312" w:cs="仿宋_GB2312"/>
          <w:b w:val="0"/>
          <w:bCs w:val="0"/>
          <w:lang w:eastAsia="zh-CN"/>
        </w:rPr>
        <w:t>，预算经费</w:t>
      </w:r>
      <w:r>
        <w:rPr>
          <w:rFonts w:hint="eastAsia" w:ascii="仿宋_GB2312" w:hAnsi="仿宋_GB2312" w:cs="仿宋_GB2312"/>
          <w:b w:val="0"/>
          <w:bCs w:val="0"/>
          <w:lang w:val="en-US" w:eastAsia="zh-CN"/>
        </w:rPr>
        <w:t>64万元</w:t>
      </w:r>
      <w:r>
        <w:rPr>
          <w:rFonts w:hint="eastAsia" w:ascii="仿宋_GB2312" w:hAnsi="仿宋_GB2312" w:eastAsia="仿宋_GB2312" w:cs="仿宋_GB2312"/>
          <w:b w:val="0"/>
          <w:bCs w:val="0"/>
        </w:rPr>
        <w:t>。</w:t>
      </w:r>
    </w:p>
    <w:p>
      <w:pPr>
        <w:keepNext w:val="0"/>
        <w:keepLines w:val="0"/>
        <w:pageBreakBefore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lang w:eastAsia="zh-CN"/>
        </w:rPr>
      </w:pPr>
      <w:r>
        <w:rPr>
          <w:rFonts w:hint="eastAsia" w:ascii="仿宋_GB2312" w:hAnsi="仿宋_GB2312" w:eastAsia="仿宋_GB2312" w:cs="仿宋_GB2312"/>
          <w:lang w:eastAsia="zh-CN"/>
        </w:rPr>
        <w:t>2024</w:t>
      </w:r>
      <w:r>
        <w:rPr>
          <w:rFonts w:hint="eastAsia" w:ascii="仿宋_GB2312" w:hAnsi="仿宋_GB2312" w:eastAsia="仿宋_GB2312" w:cs="仿宋_GB2312"/>
        </w:rPr>
        <w:t>年度项目绩效总目标是：完成省级部门下达的食品、药品抽验检验工作；完成全市药品日常监督抽验及检验工作；完成全市食品、保健食品、化妆品抽验工作；完成各项临时性专项检验工作，为当地行政监管和人民群众的饮食用药安全提供强有力的技术保障</w:t>
      </w:r>
      <w:r>
        <w:rPr>
          <w:rFonts w:hint="eastAsia" w:ascii="仿宋_GB2312" w:hAnsi="仿宋_GB2312" w:eastAsia="仿宋_GB2312" w:cs="仿宋_GB2312"/>
          <w:lang w:eastAsia="zh-CN"/>
        </w:rPr>
        <w:t>。</w:t>
      </w:r>
    </w:p>
    <w:p>
      <w:pPr>
        <w:keepNext w:val="0"/>
        <w:keepLines w:val="0"/>
        <w:pageBreakBefore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Cs w:val="32"/>
        </w:rPr>
      </w:pPr>
      <w:r>
        <w:rPr>
          <w:rFonts w:hint="eastAsia" w:ascii="仿宋_GB2312" w:hAnsi="仿宋_GB2312" w:eastAsia="仿宋_GB2312" w:cs="仿宋_GB2312"/>
          <w:szCs w:val="32"/>
        </w:rPr>
        <w:t>产出指标：药品、化妆品质量抽验计划完成率100%；食品安全监督抽检计划完成率100%；接收全市食品药品生产经营企业委托检验完成率100%；抽检结果准确率100%；其他差错率≤0.5%；药品检验周期25个工作日之内；化妆品检验周期20个工作日之内；食品检验周期20个工作日之内；报告及时率≥95%；检验报告未有结论性错误。</w:t>
      </w:r>
    </w:p>
    <w:p>
      <w:pPr>
        <w:keepNext w:val="0"/>
        <w:keepLines w:val="0"/>
        <w:pageBreakBefore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rPr>
      </w:pPr>
      <w:r>
        <w:rPr>
          <w:rFonts w:hint="eastAsia" w:ascii="仿宋_GB2312" w:hAnsi="仿宋_GB2312" w:eastAsia="仿宋_GB2312" w:cs="仿宋_GB2312"/>
        </w:rPr>
        <w:t>效益指标</w:t>
      </w:r>
      <w:r>
        <w:rPr>
          <w:rFonts w:hint="eastAsia" w:ascii="仿宋_GB2312" w:hAnsi="仿宋_GB2312" w:eastAsia="仿宋_GB2312" w:cs="仿宋_GB2312"/>
          <w:lang w:eastAsia="zh-CN"/>
        </w:rPr>
        <w:t>：</w:t>
      </w:r>
      <w:r>
        <w:rPr>
          <w:rFonts w:hint="eastAsia" w:ascii="仿宋_GB2312" w:hAnsi="仿宋_GB2312" w:eastAsia="仿宋_GB2312" w:cs="仿宋_GB2312"/>
        </w:rPr>
        <w:t>避免不合格食品、药品、化妆品、保健品、医疗器械产生的危害和经济损失，杜绝不合格食品、药品在市场上继续流通90%；人民群众饮食用药安全保障率100%；食品药品监管水平提升；食品药品市场环境逐步得到净化；全市食品、药品、化妆品、保健品、医疗器械企业监管成效呈现稳中向好的态势；帮扶企业产品质量提高认可度≥90%；促进食品医药产业发展效果显著。</w:t>
      </w:r>
    </w:p>
    <w:p>
      <w:pPr>
        <w:keepNext w:val="0"/>
        <w:keepLines w:val="0"/>
        <w:pageBreakBefore w:val="0"/>
        <w:kinsoku/>
        <w:wordWrap/>
        <w:overflowPunct/>
        <w:topLinePunct w:val="0"/>
        <w:bidi w:val="0"/>
        <w:adjustRightInd w:val="0"/>
        <w:snapToGrid w:val="0"/>
        <w:spacing w:line="560" w:lineRule="exact"/>
        <w:ind w:firstLine="640" w:firstLineChars="200"/>
        <w:textAlignment w:val="auto"/>
        <w:rPr>
          <w:rFonts w:hint="eastAsia" w:ascii="仿宋_GB2312" w:hAnsi="仿宋_GB2312" w:eastAsia="仿宋_GB2312" w:cs="仿宋_GB2312"/>
          <w:szCs w:val="32"/>
        </w:rPr>
      </w:pPr>
      <w:r>
        <w:rPr>
          <w:rFonts w:hint="eastAsia" w:ascii="仿宋_GB2312" w:hAnsi="仿宋_GB2312" w:eastAsia="仿宋_GB2312" w:cs="仿宋_GB2312"/>
          <w:szCs w:val="32"/>
        </w:rPr>
        <w:t>满意度指标：抽检企业或经营户满意度≥95% ；社会公众满意度≥95% 。</w:t>
      </w:r>
    </w:p>
    <w:p>
      <w:pPr>
        <w:pStyle w:val="11"/>
        <w:keepNext w:val="0"/>
        <w:keepLines w:val="0"/>
        <w:pageBreakBefore w:val="0"/>
        <w:kinsoku/>
        <w:wordWrap/>
        <w:overflowPunct/>
        <w:topLinePunct w:val="0"/>
        <w:bidi w:val="0"/>
        <w:spacing w:line="560" w:lineRule="exac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第十部分  专业名词解释</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b w:val="0"/>
          <w:bCs w:val="0"/>
          <w:lang w:val="en-US" w:eastAsia="zh-CN"/>
        </w:rPr>
      </w:pPr>
      <w:r>
        <w:rPr>
          <w:rFonts w:hint="eastAsia"/>
          <w:b w:val="0"/>
          <w:bCs w:val="0"/>
          <w:lang w:val="en-US" w:eastAsia="zh-CN"/>
        </w:rPr>
        <w:t>（一）机关运行经费：指为保障单位运行使用一般公共预算财政拨款安排的基本支出中的日常公用经费支出。包括办公及印刷费、邮电费、差旅费、会议费、福利费、日常维修费、专用材料及一般设备购置费、办公用房水电费、办公用房取暖费、办公用房物业管理费、公务用车运行维护费以及其他费用。</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b w:val="0"/>
          <w:bCs w:val="0"/>
          <w:lang w:val="en-US" w:eastAsia="zh-CN"/>
        </w:rPr>
      </w:pPr>
      <w:r>
        <w:rPr>
          <w:rFonts w:hint="eastAsia"/>
          <w:b w:val="0"/>
          <w:bCs w:val="0"/>
          <w:lang w:val="en-US" w:eastAsia="zh-CN"/>
        </w:rPr>
        <w:t>（二）“三公”经费：指使用一般公共预算财政拨款安排的因公出国(境)费、 公务用车购置及运行维护费和公务接待费。其中， 因公出国(境)费用反映单位公务出国(境)的国际旅费、国外城市间交通费、住宿费、伙食费、培训费、公杂费等支出；公务用车购置及运行维护费反映单位公务用车车辆购置支出(含车辆购置税、牌照费)、燃料费、维修费、过桥过路费、保险费、安全奖励费用等支出；公务接待费反映单位按规定开支的各类公务接待(含外宾接待)费用。</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b w:val="0"/>
          <w:bCs w:val="0"/>
          <w:lang w:val="en-US" w:eastAsia="zh-CN"/>
        </w:rPr>
      </w:pPr>
      <w:r>
        <w:rPr>
          <w:rFonts w:hint="eastAsia"/>
          <w:b w:val="0"/>
          <w:bCs w:val="0"/>
          <w:lang w:val="en-US" w:eastAsia="zh-CN"/>
        </w:rPr>
        <w:t>（三）财政拨款(补助)收入：指从同级财政部门取得的财政预算资金。</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b w:val="0"/>
          <w:bCs w:val="0"/>
          <w:lang w:val="en-US" w:eastAsia="zh-CN"/>
        </w:rPr>
      </w:pPr>
      <w:r>
        <w:rPr>
          <w:rFonts w:hint="eastAsia"/>
          <w:b w:val="0"/>
          <w:bCs w:val="0"/>
          <w:lang w:val="en-US" w:eastAsia="zh-CN"/>
        </w:rPr>
        <w:t>（四）其他收入：指除上述“财政拨款收入”以外任务相应安排的资金</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b w:val="0"/>
          <w:bCs w:val="0"/>
          <w:lang w:val="en-US" w:eastAsia="zh-CN"/>
        </w:rPr>
      </w:pPr>
      <w:r>
        <w:rPr>
          <w:rFonts w:hint="eastAsia"/>
          <w:b w:val="0"/>
          <w:bCs w:val="0"/>
          <w:lang w:val="en-US" w:eastAsia="zh-CN"/>
        </w:rPr>
        <w:t>（五）基本支出：指为保障机构正常运转、完成日常工作任务而发生的人员支出和公用支出。</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b w:val="0"/>
          <w:bCs w:val="0"/>
          <w:lang w:val="en-US" w:eastAsia="zh-CN"/>
        </w:rPr>
      </w:pPr>
      <w:r>
        <w:rPr>
          <w:rFonts w:hint="eastAsia"/>
          <w:b w:val="0"/>
          <w:bCs w:val="0"/>
          <w:lang w:val="en-US" w:eastAsia="zh-CN"/>
        </w:rPr>
        <w:t>（六）项目支出：指在基本支出之外为完成特定行政任务和事业发展目标所发生的支出。</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b w:val="0"/>
          <w:bCs w:val="0"/>
          <w:lang w:val="en-US" w:eastAsia="zh-CN"/>
        </w:rPr>
      </w:pPr>
      <w:r>
        <w:rPr>
          <w:rFonts w:hint="eastAsia"/>
          <w:b w:val="0"/>
          <w:bCs w:val="0"/>
          <w:lang w:val="en-US" w:eastAsia="zh-CN"/>
        </w:rPr>
        <w:t>（七）政府采购 ：是指各级国家机关、事业单位和团体组织，使用财政性资金采购依法制定的集中采购目录以内的或者采购限额标准以上的货物、工程和服务的行为。政府采购不仅是指具体的采购过程，而且是采购政策、采购程序、采购过程及采购管理的总称，是一种对公共采购管理的制度，是一种政府行为。</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auto"/>
        <w:outlineLvl w:val="9"/>
        <w:rPr>
          <w:rFonts w:hint="eastAsia"/>
          <w:b w:val="0"/>
          <w:bCs w:val="0"/>
          <w:lang w:val="en-US" w:eastAsia="zh-CN"/>
        </w:rPr>
      </w:pPr>
      <w:r>
        <w:rPr>
          <w:rFonts w:hint="eastAsia"/>
          <w:b w:val="0"/>
          <w:bCs w:val="0"/>
          <w:lang w:val="en-US" w:eastAsia="zh-CN"/>
        </w:rPr>
        <w:t>（根据本部门使用的其他专用名词补充解释）</w:t>
      </w:r>
    </w:p>
    <w:p>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 xml:space="preserve">    第十一部分  2024部门预算表</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right="-781" w:rightChars="-244" w:firstLine="640" w:firstLineChars="200"/>
        <w:jc w:val="both"/>
        <w:textAlignment w:val="auto"/>
        <w:rPr>
          <w:rFonts w:hint="eastAsia" w:ascii="仿宋_GB2312" w:hAnsi="宋体"/>
          <w:b w:val="0"/>
          <w:bCs w:val="0"/>
          <w:sz w:val="32"/>
          <w:szCs w:val="32"/>
          <w:highlight w:val="none"/>
          <w:lang w:val="en-US" w:eastAsia="zh-CN"/>
        </w:rPr>
      </w:pPr>
      <w:r>
        <w:rPr>
          <w:rFonts w:hint="eastAsia" w:ascii="仿宋_GB2312" w:hAnsi="宋体" w:eastAsia="仿宋_GB2312"/>
          <w:b w:val="0"/>
          <w:bCs w:val="0"/>
          <w:sz w:val="32"/>
          <w:szCs w:val="32"/>
          <w:highlight w:val="none"/>
        </w:rPr>
        <w:t>一、</w:t>
      </w:r>
      <w:r>
        <w:rPr>
          <w:rFonts w:hint="eastAsia" w:ascii="黑体" w:hAnsi="黑体" w:eastAsia="黑体" w:cs="黑体"/>
          <w:b w:val="0"/>
          <w:bCs w:val="0"/>
          <w:sz w:val="32"/>
          <w:szCs w:val="32"/>
          <w:lang w:val="en-US" w:eastAsia="zh-CN"/>
        </w:rPr>
        <w:t>2024</w:t>
      </w:r>
      <w:r>
        <w:rPr>
          <w:rFonts w:hint="eastAsia" w:ascii="仿宋_GB2312" w:hAnsi="宋体"/>
          <w:b w:val="0"/>
          <w:bCs w:val="0"/>
          <w:sz w:val="32"/>
          <w:szCs w:val="32"/>
          <w:highlight w:val="none"/>
          <w:lang w:val="en-US" w:eastAsia="zh-CN"/>
        </w:rPr>
        <w:t>年收支总表</w:t>
      </w:r>
    </w:p>
    <w:p>
      <w:pPr>
        <w:pStyle w:val="2"/>
        <w:ind w:left="0" w:leftChars="0" w:firstLine="0" w:firstLineChars="0"/>
        <w:rPr>
          <w:rFonts w:hint="default"/>
          <w:lang w:val="en-US" w:eastAsia="zh-CN"/>
        </w:rPr>
      </w:pPr>
      <w:r>
        <w:rPr>
          <w:rFonts w:hint="default"/>
          <w:lang w:val="en-US" w:eastAsia="zh-CN"/>
        </w:rPr>
        <w:drawing>
          <wp:inline distT="0" distB="0" distL="114300" distR="114300">
            <wp:extent cx="5698490" cy="5537835"/>
            <wp:effectExtent l="0" t="0" r="16510" b="5715"/>
            <wp:docPr id="17" name="图片 17" descr="c0c316c7a51c4a365bb7751cf5c5b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0c316c7a51c4a365bb7751cf5c5bbf"/>
                    <pic:cNvPicPr>
                      <a:picLocks noChangeAspect="1"/>
                    </pic:cNvPicPr>
                  </pic:nvPicPr>
                  <pic:blipFill>
                    <a:blip r:embed="rId5"/>
                    <a:stretch>
                      <a:fillRect/>
                    </a:stretch>
                  </pic:blipFill>
                  <pic:spPr>
                    <a:xfrm>
                      <a:off x="0" y="0"/>
                      <a:ext cx="5698490" cy="55378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_GB2312" w:hAnsi="宋体"/>
          <w:bCs/>
          <w:sz w:val="32"/>
          <w:szCs w:val="32"/>
          <w:highlight w:val="none"/>
          <w:lang w:val="en-US" w:eastAsia="zh-CN"/>
        </w:rPr>
      </w:pPr>
      <w:r>
        <w:rPr>
          <w:rFonts w:hint="eastAsia" w:ascii="仿宋_GB2312" w:hAnsi="宋体" w:eastAsia="仿宋_GB2312"/>
          <w:bCs/>
          <w:sz w:val="32"/>
          <w:szCs w:val="32"/>
          <w:highlight w:val="none"/>
        </w:rPr>
        <w:t>二、</w:t>
      </w:r>
      <w:r>
        <w:rPr>
          <w:rFonts w:hint="eastAsia" w:ascii="黑体" w:hAnsi="黑体" w:eastAsia="黑体" w:cs="黑体"/>
          <w:b w:val="0"/>
          <w:bCs w:val="0"/>
          <w:sz w:val="32"/>
          <w:szCs w:val="32"/>
          <w:u w:val="none"/>
          <w:lang w:val="en-US" w:eastAsia="zh-CN"/>
        </w:rPr>
        <w:t>2024</w:t>
      </w:r>
      <w:r>
        <w:rPr>
          <w:rFonts w:hint="eastAsia" w:ascii="仿宋_GB2312" w:hAnsi="宋体"/>
          <w:bCs/>
          <w:sz w:val="32"/>
          <w:szCs w:val="32"/>
          <w:highlight w:val="none"/>
          <w:lang w:val="en-US" w:eastAsia="zh-CN"/>
        </w:rPr>
        <w:t>年收入总表</w:t>
      </w:r>
    </w:p>
    <w:p>
      <w:pPr>
        <w:pStyle w:val="2"/>
        <w:ind w:left="0" w:leftChars="0" w:firstLine="0" w:firstLineChars="0"/>
        <w:rPr>
          <w:rFonts w:hint="default"/>
          <w:lang w:val="en-US" w:eastAsia="zh-CN"/>
        </w:rPr>
      </w:pPr>
      <w:r>
        <w:rPr>
          <w:rFonts w:hint="default"/>
          <w:lang w:val="en-US" w:eastAsia="zh-CN"/>
        </w:rPr>
        <w:drawing>
          <wp:inline distT="0" distB="0" distL="114300" distR="114300">
            <wp:extent cx="5693410" cy="1337945"/>
            <wp:effectExtent l="0" t="0" r="2540" b="14605"/>
            <wp:docPr id="22" name="图片 22" descr="621f4aec2456ba2c947db481981b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21f4aec2456ba2c947db481981b275"/>
                    <pic:cNvPicPr>
                      <a:picLocks noChangeAspect="1"/>
                    </pic:cNvPicPr>
                  </pic:nvPicPr>
                  <pic:blipFill>
                    <a:blip r:embed="rId6"/>
                    <a:stretch>
                      <a:fillRect/>
                    </a:stretch>
                  </pic:blipFill>
                  <pic:spPr>
                    <a:xfrm>
                      <a:off x="0" y="0"/>
                      <a:ext cx="5693410" cy="13379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_GB2312" w:hAnsi="宋体"/>
          <w:bCs/>
          <w:sz w:val="32"/>
          <w:szCs w:val="32"/>
          <w:highlight w:val="none"/>
          <w:lang w:val="en-US" w:eastAsia="zh-CN"/>
        </w:rPr>
      </w:pPr>
      <w:r>
        <w:rPr>
          <w:rFonts w:hint="eastAsia" w:ascii="仿宋_GB2312" w:hAnsi="宋体" w:eastAsia="仿宋_GB2312"/>
          <w:bCs/>
          <w:sz w:val="32"/>
          <w:szCs w:val="32"/>
          <w:highlight w:val="none"/>
        </w:rPr>
        <w:t>三、</w:t>
      </w:r>
      <w:r>
        <w:rPr>
          <w:rFonts w:hint="eastAsia" w:ascii="黑体" w:hAnsi="黑体" w:eastAsia="黑体" w:cs="黑体"/>
          <w:b w:val="0"/>
          <w:bCs w:val="0"/>
          <w:sz w:val="32"/>
          <w:szCs w:val="32"/>
          <w:u w:val="none"/>
          <w:lang w:val="en-US" w:eastAsia="zh-CN"/>
        </w:rPr>
        <w:t>2024</w:t>
      </w:r>
      <w:r>
        <w:rPr>
          <w:rFonts w:hint="eastAsia" w:ascii="仿宋_GB2312" w:hAnsi="宋体"/>
          <w:bCs/>
          <w:sz w:val="32"/>
          <w:szCs w:val="32"/>
          <w:highlight w:val="none"/>
          <w:lang w:val="en-US" w:eastAsia="zh-CN"/>
        </w:rPr>
        <w:t>年</w:t>
      </w:r>
      <w:r>
        <w:rPr>
          <w:rFonts w:hint="eastAsia" w:ascii="仿宋_GB2312" w:hAnsi="宋体" w:eastAsia="仿宋_GB2312"/>
          <w:bCs/>
          <w:sz w:val="32"/>
          <w:szCs w:val="32"/>
          <w:highlight w:val="none"/>
        </w:rPr>
        <w:t>支</w:t>
      </w:r>
      <w:r>
        <w:rPr>
          <w:rFonts w:hint="eastAsia" w:ascii="仿宋_GB2312" w:hAnsi="宋体"/>
          <w:bCs/>
          <w:sz w:val="32"/>
          <w:szCs w:val="32"/>
          <w:highlight w:val="none"/>
          <w:lang w:val="en-US" w:eastAsia="zh-CN"/>
        </w:rPr>
        <w:t>出总表</w:t>
      </w:r>
    </w:p>
    <w:p>
      <w:pPr>
        <w:pStyle w:val="2"/>
        <w:ind w:left="0" w:leftChars="0" w:firstLine="0" w:firstLineChars="0"/>
        <w:rPr>
          <w:rFonts w:hint="eastAsia" w:eastAsia="微软雅黑"/>
          <w:lang w:val="en-US" w:eastAsia="zh-CN"/>
        </w:rPr>
      </w:pPr>
      <w:r>
        <w:rPr>
          <w:rFonts w:hint="eastAsia" w:eastAsia="微软雅黑"/>
          <w:lang w:val="en-US" w:eastAsia="zh-CN"/>
        </w:rPr>
        <w:drawing>
          <wp:inline distT="0" distB="0" distL="114300" distR="114300">
            <wp:extent cx="5693410" cy="1991360"/>
            <wp:effectExtent l="0" t="0" r="2540" b="8890"/>
            <wp:docPr id="23" name="图片 23" descr="1c1b72a4d1bf45474454bb89056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c1b72a4d1bf45474454bb890562278"/>
                    <pic:cNvPicPr>
                      <a:picLocks noChangeAspect="1"/>
                    </pic:cNvPicPr>
                  </pic:nvPicPr>
                  <pic:blipFill>
                    <a:blip r:embed="rId7"/>
                    <a:stretch>
                      <a:fillRect/>
                    </a:stretch>
                  </pic:blipFill>
                  <pic:spPr>
                    <a:xfrm>
                      <a:off x="0" y="0"/>
                      <a:ext cx="5693410" cy="19913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_GB2312" w:hAnsi="宋体" w:eastAsia="仿宋_GB2312"/>
          <w:bCs/>
          <w:sz w:val="32"/>
          <w:szCs w:val="32"/>
          <w:highlight w:val="none"/>
        </w:rPr>
      </w:pPr>
      <w:r>
        <w:rPr>
          <w:rFonts w:hint="eastAsia" w:ascii="仿宋_GB2312" w:hAnsi="宋体" w:eastAsia="仿宋_GB2312"/>
          <w:bCs/>
          <w:sz w:val="32"/>
          <w:szCs w:val="32"/>
          <w:highlight w:val="none"/>
        </w:rPr>
        <w:t>四、</w:t>
      </w:r>
      <w:r>
        <w:rPr>
          <w:rFonts w:hint="eastAsia" w:ascii="黑体" w:hAnsi="黑体" w:eastAsia="黑体" w:cs="黑体"/>
          <w:b w:val="0"/>
          <w:bCs w:val="0"/>
          <w:sz w:val="32"/>
          <w:szCs w:val="32"/>
          <w:u w:val="none"/>
          <w:lang w:val="en-US" w:eastAsia="zh-CN"/>
        </w:rPr>
        <w:t>2024</w:t>
      </w:r>
      <w:r>
        <w:rPr>
          <w:rFonts w:hint="eastAsia" w:ascii="仿宋_GB2312" w:hAnsi="宋体"/>
          <w:bCs/>
          <w:sz w:val="32"/>
          <w:szCs w:val="32"/>
          <w:highlight w:val="none"/>
          <w:lang w:val="en-US" w:eastAsia="zh-CN"/>
        </w:rPr>
        <w:t>年</w:t>
      </w:r>
      <w:r>
        <w:rPr>
          <w:rFonts w:hint="eastAsia" w:ascii="仿宋_GB2312" w:hAnsi="宋体" w:eastAsia="仿宋_GB2312"/>
          <w:bCs/>
          <w:sz w:val="32"/>
          <w:szCs w:val="32"/>
          <w:highlight w:val="none"/>
        </w:rPr>
        <w:t>财政拨款收支总表</w:t>
      </w:r>
    </w:p>
    <w:p>
      <w:pPr>
        <w:pStyle w:val="2"/>
        <w:ind w:left="0" w:leftChars="0" w:firstLine="0" w:firstLineChars="0"/>
        <w:rPr>
          <w:rFonts w:hint="eastAsia" w:eastAsia="仿宋_GB2312"/>
          <w:lang w:eastAsia="zh-CN"/>
        </w:rPr>
      </w:pPr>
      <w:r>
        <w:rPr>
          <w:rFonts w:hint="eastAsia" w:eastAsia="仿宋_GB2312"/>
          <w:lang w:eastAsia="zh-CN"/>
        </w:rPr>
        <w:drawing>
          <wp:inline distT="0" distB="0" distL="114300" distR="114300">
            <wp:extent cx="5697855" cy="5427345"/>
            <wp:effectExtent l="0" t="0" r="17145" b="1905"/>
            <wp:docPr id="24" name="图片 24" descr="e6379bc2cf08bd9f62de087e17f0d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6379bc2cf08bd9f62de087e17f0d44"/>
                    <pic:cNvPicPr>
                      <a:picLocks noChangeAspect="1"/>
                    </pic:cNvPicPr>
                  </pic:nvPicPr>
                  <pic:blipFill>
                    <a:blip r:embed="rId8"/>
                    <a:stretch>
                      <a:fillRect/>
                    </a:stretch>
                  </pic:blipFill>
                  <pic:spPr>
                    <a:xfrm>
                      <a:off x="0" y="0"/>
                      <a:ext cx="5697855" cy="542734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_GB2312" w:hAnsi="宋体" w:eastAsia="仿宋_GB2312"/>
          <w:bCs/>
          <w:sz w:val="32"/>
          <w:szCs w:val="32"/>
          <w:highlight w:val="none"/>
        </w:rPr>
      </w:pPr>
      <w:r>
        <w:rPr>
          <w:rFonts w:hint="eastAsia" w:ascii="仿宋_GB2312" w:hAnsi="宋体" w:eastAsia="仿宋_GB2312"/>
          <w:bCs/>
          <w:sz w:val="32"/>
          <w:szCs w:val="32"/>
          <w:highlight w:val="none"/>
        </w:rPr>
        <w:t>五、</w:t>
      </w:r>
      <w:r>
        <w:rPr>
          <w:rFonts w:hint="eastAsia" w:ascii="黑体" w:hAnsi="黑体" w:eastAsia="黑体" w:cs="黑体"/>
          <w:b w:val="0"/>
          <w:bCs w:val="0"/>
          <w:sz w:val="32"/>
          <w:szCs w:val="32"/>
          <w:u w:val="none"/>
          <w:lang w:val="en-US" w:eastAsia="zh-CN"/>
        </w:rPr>
        <w:t>2024</w:t>
      </w:r>
      <w:r>
        <w:rPr>
          <w:rFonts w:hint="eastAsia" w:ascii="仿宋_GB2312" w:hAnsi="宋体"/>
          <w:bCs/>
          <w:sz w:val="32"/>
          <w:szCs w:val="32"/>
          <w:highlight w:val="none"/>
          <w:lang w:val="en-US" w:eastAsia="zh-CN"/>
        </w:rPr>
        <w:t>年</w:t>
      </w:r>
      <w:r>
        <w:rPr>
          <w:rFonts w:hint="eastAsia" w:ascii="仿宋_GB2312" w:hAnsi="宋体" w:eastAsia="仿宋_GB2312"/>
          <w:bCs/>
          <w:sz w:val="32"/>
          <w:szCs w:val="32"/>
          <w:highlight w:val="none"/>
        </w:rPr>
        <w:t>一般公共预算支出表</w:t>
      </w:r>
    </w:p>
    <w:p>
      <w:pPr>
        <w:pStyle w:val="2"/>
        <w:ind w:left="0" w:leftChars="0" w:firstLine="0" w:firstLineChars="0"/>
        <w:rPr>
          <w:rFonts w:hint="eastAsia" w:eastAsia="仿宋_GB2312"/>
          <w:lang w:eastAsia="zh-CN"/>
        </w:rPr>
      </w:pPr>
      <w:r>
        <w:rPr>
          <w:rFonts w:hint="eastAsia" w:eastAsia="仿宋_GB2312"/>
          <w:lang w:eastAsia="zh-CN"/>
        </w:rPr>
        <w:drawing>
          <wp:inline distT="0" distB="0" distL="114300" distR="114300">
            <wp:extent cx="5694680" cy="2190750"/>
            <wp:effectExtent l="0" t="0" r="1270" b="0"/>
            <wp:docPr id="25" name="图片 25" descr="68a9d0e765521b75e888c39055a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68a9d0e765521b75e888c39055a1462"/>
                    <pic:cNvPicPr>
                      <a:picLocks noChangeAspect="1"/>
                    </pic:cNvPicPr>
                  </pic:nvPicPr>
                  <pic:blipFill>
                    <a:blip r:embed="rId9"/>
                    <a:stretch>
                      <a:fillRect/>
                    </a:stretch>
                  </pic:blipFill>
                  <pic:spPr>
                    <a:xfrm>
                      <a:off x="0" y="0"/>
                      <a:ext cx="5694680" cy="21907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_GB2312" w:hAnsi="宋体"/>
          <w:bCs/>
          <w:sz w:val="32"/>
          <w:szCs w:val="32"/>
          <w:highlight w:val="none"/>
          <w:lang w:val="en-US" w:eastAsia="zh-CN"/>
        </w:rPr>
      </w:pPr>
      <w:r>
        <w:rPr>
          <w:rFonts w:hint="eastAsia" w:ascii="仿宋_GB2312" w:hAnsi="宋体" w:eastAsia="仿宋_GB2312"/>
          <w:bCs/>
          <w:sz w:val="32"/>
          <w:szCs w:val="32"/>
          <w:highlight w:val="none"/>
        </w:rPr>
        <w:t>六、</w:t>
      </w:r>
      <w:r>
        <w:rPr>
          <w:rFonts w:hint="eastAsia" w:ascii="仿宋_GB2312" w:hAnsi="宋体"/>
          <w:bCs/>
          <w:sz w:val="32"/>
          <w:szCs w:val="32"/>
          <w:highlight w:val="none"/>
          <w:lang w:val="en-US" w:eastAsia="zh-CN"/>
        </w:rPr>
        <w:t>2024年一般公共预算基本支出表</w:t>
      </w:r>
    </w:p>
    <w:p>
      <w:pPr>
        <w:pStyle w:val="2"/>
        <w:ind w:left="0" w:leftChars="0" w:firstLine="0" w:firstLineChars="0"/>
        <w:rPr>
          <w:rFonts w:hint="eastAsia"/>
          <w:lang w:val="en-US" w:eastAsia="zh-CN"/>
        </w:rPr>
      </w:pPr>
      <w:r>
        <w:rPr>
          <w:rFonts w:hint="eastAsia"/>
          <w:lang w:val="en-US" w:eastAsia="zh-CN"/>
        </w:rPr>
        <w:drawing>
          <wp:inline distT="0" distB="0" distL="114300" distR="114300">
            <wp:extent cx="5699760" cy="5684520"/>
            <wp:effectExtent l="0" t="0" r="15240" b="11430"/>
            <wp:docPr id="26" name="图片 26" descr="89f6862359484b49b3bbc396c6085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9f6862359484b49b3bbc396c6085b5"/>
                    <pic:cNvPicPr>
                      <a:picLocks noChangeAspect="1"/>
                    </pic:cNvPicPr>
                  </pic:nvPicPr>
                  <pic:blipFill>
                    <a:blip r:embed="rId10"/>
                    <a:stretch>
                      <a:fillRect/>
                    </a:stretch>
                  </pic:blipFill>
                  <pic:spPr>
                    <a:xfrm>
                      <a:off x="0" y="0"/>
                      <a:ext cx="5699760" cy="56845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_GB2312" w:hAnsi="宋体" w:eastAsia="仿宋_GB2312"/>
          <w:bCs/>
          <w:sz w:val="32"/>
          <w:szCs w:val="32"/>
          <w:highlight w:val="none"/>
        </w:rPr>
      </w:pPr>
      <w:r>
        <w:rPr>
          <w:rFonts w:hint="eastAsia" w:ascii="仿宋_GB2312" w:hAnsi="宋体" w:eastAsia="仿宋_GB2312"/>
          <w:bCs/>
          <w:sz w:val="32"/>
          <w:szCs w:val="32"/>
          <w:highlight w:val="none"/>
        </w:rPr>
        <w:t>七、</w:t>
      </w:r>
      <w:r>
        <w:rPr>
          <w:rFonts w:hint="eastAsia" w:ascii="黑体" w:hAnsi="黑体" w:eastAsia="黑体" w:cs="黑体"/>
          <w:b w:val="0"/>
          <w:bCs w:val="0"/>
          <w:sz w:val="32"/>
          <w:szCs w:val="32"/>
          <w:u w:val="none"/>
          <w:lang w:val="en-US" w:eastAsia="zh-CN"/>
        </w:rPr>
        <w:t>2024</w:t>
      </w:r>
      <w:r>
        <w:rPr>
          <w:rFonts w:hint="eastAsia" w:ascii="仿宋_GB2312" w:hAnsi="宋体"/>
          <w:bCs/>
          <w:sz w:val="32"/>
          <w:szCs w:val="32"/>
          <w:highlight w:val="none"/>
          <w:lang w:val="en-US" w:eastAsia="zh-CN"/>
        </w:rPr>
        <w:t>年一般公共预算</w:t>
      </w:r>
      <w:r>
        <w:rPr>
          <w:rFonts w:hint="eastAsia" w:ascii="仿宋_GB2312" w:hAnsi="宋体" w:eastAsia="仿宋_GB2312"/>
          <w:bCs/>
          <w:sz w:val="32"/>
          <w:szCs w:val="32"/>
          <w:highlight w:val="none"/>
        </w:rPr>
        <w:t>“三公”经费支出表</w:t>
      </w:r>
    </w:p>
    <w:p>
      <w:pPr>
        <w:pStyle w:val="2"/>
        <w:ind w:left="0" w:leftChars="0" w:firstLine="0" w:firstLineChars="0"/>
        <w:rPr>
          <w:rFonts w:hint="eastAsia" w:eastAsia="仿宋_GB2312"/>
          <w:lang w:eastAsia="zh-CN"/>
        </w:rPr>
      </w:pPr>
      <w:r>
        <w:rPr>
          <w:rFonts w:hint="eastAsia" w:eastAsia="仿宋_GB2312"/>
          <w:lang w:eastAsia="zh-CN"/>
        </w:rPr>
        <w:drawing>
          <wp:inline distT="0" distB="0" distL="114300" distR="114300">
            <wp:extent cx="5698490" cy="1332865"/>
            <wp:effectExtent l="0" t="0" r="16510" b="635"/>
            <wp:docPr id="27" name="图片 27" descr="581fc6968fcce5c024e765e2b26f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581fc6968fcce5c024e765e2b26f278"/>
                    <pic:cNvPicPr>
                      <a:picLocks noChangeAspect="1"/>
                    </pic:cNvPicPr>
                  </pic:nvPicPr>
                  <pic:blipFill>
                    <a:blip r:embed="rId11"/>
                    <a:stretch>
                      <a:fillRect/>
                    </a:stretch>
                  </pic:blipFill>
                  <pic:spPr>
                    <a:xfrm>
                      <a:off x="0" y="0"/>
                      <a:ext cx="5698490" cy="13328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_GB2312" w:hAnsi="宋体" w:eastAsia="仿宋_GB2312"/>
          <w:bCs/>
          <w:sz w:val="32"/>
          <w:szCs w:val="32"/>
          <w:highlight w:val="none"/>
        </w:rPr>
      </w:pPr>
      <w:r>
        <w:rPr>
          <w:rFonts w:hint="eastAsia" w:ascii="仿宋_GB2312" w:hAnsi="宋体" w:eastAsia="仿宋_GB2312"/>
          <w:bCs/>
          <w:sz w:val="32"/>
          <w:szCs w:val="32"/>
          <w:highlight w:val="none"/>
        </w:rPr>
        <w:t>八、</w:t>
      </w:r>
      <w:r>
        <w:rPr>
          <w:rFonts w:hint="eastAsia" w:ascii="黑体" w:hAnsi="黑体" w:eastAsia="黑体" w:cs="黑体"/>
          <w:b w:val="0"/>
          <w:bCs w:val="0"/>
          <w:sz w:val="32"/>
          <w:szCs w:val="32"/>
          <w:u w:val="none"/>
          <w:lang w:val="en-US" w:eastAsia="zh-CN"/>
        </w:rPr>
        <w:t>2024</w:t>
      </w:r>
      <w:r>
        <w:rPr>
          <w:rFonts w:hint="eastAsia" w:ascii="仿宋_GB2312" w:hAnsi="宋体"/>
          <w:bCs/>
          <w:sz w:val="32"/>
          <w:szCs w:val="32"/>
          <w:highlight w:val="none"/>
          <w:lang w:val="en-US" w:eastAsia="zh-CN"/>
        </w:rPr>
        <w:t>年</w:t>
      </w:r>
      <w:r>
        <w:rPr>
          <w:rFonts w:hint="eastAsia" w:ascii="仿宋_GB2312" w:hAnsi="宋体" w:eastAsia="仿宋_GB2312"/>
          <w:bCs/>
          <w:sz w:val="32"/>
          <w:szCs w:val="32"/>
          <w:highlight w:val="none"/>
        </w:rPr>
        <w:t>政府性基金预算支出表</w:t>
      </w:r>
    </w:p>
    <w:p>
      <w:pPr>
        <w:pStyle w:val="2"/>
        <w:ind w:left="0" w:leftChars="0" w:firstLine="0" w:firstLineChars="0"/>
        <w:rPr>
          <w:rFonts w:hint="eastAsia" w:eastAsia="仿宋_GB2312"/>
          <w:lang w:eastAsia="zh-CN"/>
        </w:rPr>
      </w:pPr>
      <w:r>
        <w:rPr>
          <w:rFonts w:hint="eastAsia" w:eastAsia="仿宋_GB2312"/>
          <w:lang w:eastAsia="zh-CN"/>
        </w:rPr>
        <w:drawing>
          <wp:inline distT="0" distB="0" distL="114300" distR="114300">
            <wp:extent cx="5700395" cy="1557655"/>
            <wp:effectExtent l="0" t="0" r="14605" b="4445"/>
            <wp:docPr id="28" name="图片 28" descr="0eec2790e9bae3fa0864e3678ab8c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0eec2790e9bae3fa0864e3678ab8cd0"/>
                    <pic:cNvPicPr>
                      <a:picLocks noChangeAspect="1"/>
                    </pic:cNvPicPr>
                  </pic:nvPicPr>
                  <pic:blipFill>
                    <a:blip r:embed="rId12"/>
                    <a:stretch>
                      <a:fillRect/>
                    </a:stretch>
                  </pic:blipFill>
                  <pic:spPr>
                    <a:xfrm>
                      <a:off x="0" y="0"/>
                      <a:ext cx="5700395" cy="15576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60" w:lineRule="exact"/>
        <w:ind w:firstLine="640"/>
        <w:jc w:val="both"/>
        <w:textAlignment w:val="auto"/>
        <w:rPr>
          <w:rFonts w:hint="eastAsia" w:ascii="仿宋_GB2312" w:hAnsi="宋体" w:eastAsia="仿宋_GB2312"/>
          <w:bCs/>
          <w:sz w:val="32"/>
          <w:szCs w:val="32"/>
          <w:highlight w:val="none"/>
          <w:lang w:val="en-US" w:eastAsia="zh-CN"/>
        </w:rPr>
      </w:pPr>
      <w:r>
        <w:rPr>
          <w:rFonts w:hint="eastAsia" w:ascii="仿宋_GB2312" w:hAnsi="宋体" w:eastAsia="仿宋_GB2312"/>
          <w:bCs/>
          <w:sz w:val="32"/>
          <w:szCs w:val="32"/>
          <w:highlight w:val="none"/>
          <w:lang w:eastAsia="zh-CN"/>
        </w:rPr>
        <w:t>九、</w:t>
      </w:r>
      <w:r>
        <w:rPr>
          <w:rFonts w:hint="eastAsia" w:ascii="黑体" w:hAnsi="黑体" w:eastAsia="黑体" w:cs="黑体"/>
          <w:b w:val="0"/>
          <w:bCs w:val="0"/>
          <w:sz w:val="32"/>
          <w:szCs w:val="32"/>
          <w:u w:val="none"/>
          <w:lang w:val="en-US" w:eastAsia="zh-CN"/>
        </w:rPr>
        <w:t>2024</w:t>
      </w:r>
      <w:r>
        <w:rPr>
          <w:rFonts w:hint="eastAsia" w:ascii="仿宋_GB2312" w:hAnsi="宋体" w:eastAsia="仿宋_GB2312"/>
          <w:bCs/>
          <w:sz w:val="32"/>
          <w:szCs w:val="32"/>
          <w:highlight w:val="none"/>
          <w:lang w:val="en-US" w:eastAsia="zh-CN"/>
        </w:rPr>
        <w:t>年项目支出表</w:t>
      </w:r>
    </w:p>
    <w:p>
      <w:pPr>
        <w:pStyle w:val="2"/>
        <w:ind w:left="0" w:leftChars="0" w:firstLine="0" w:firstLineChars="0"/>
        <w:rPr>
          <w:rFonts w:hint="eastAsia" w:eastAsia="微软雅黑"/>
          <w:lang w:eastAsia="zh-CN"/>
        </w:rPr>
      </w:pPr>
      <w:r>
        <w:rPr>
          <w:rFonts w:hint="eastAsia" w:eastAsia="微软雅黑"/>
          <w:lang w:eastAsia="zh-CN"/>
        </w:rPr>
        <w:drawing>
          <wp:inline distT="0" distB="0" distL="114300" distR="114300">
            <wp:extent cx="5701030" cy="2212340"/>
            <wp:effectExtent l="0" t="0" r="13970" b="16510"/>
            <wp:docPr id="29" name="图片 29" descr="a317313c7789b857f319b372c2a9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a317313c7789b857f319b372c2a983d"/>
                    <pic:cNvPicPr>
                      <a:picLocks noChangeAspect="1"/>
                    </pic:cNvPicPr>
                  </pic:nvPicPr>
                  <pic:blipFill>
                    <a:blip r:embed="rId13"/>
                    <a:stretch>
                      <a:fillRect/>
                    </a:stretch>
                  </pic:blipFill>
                  <pic:spPr>
                    <a:xfrm>
                      <a:off x="0" y="0"/>
                      <a:ext cx="5701030" cy="22123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仿宋_GB2312" w:hAnsi="宋体"/>
          <w:bCs/>
          <w:sz w:val="32"/>
          <w:szCs w:val="32"/>
          <w:highlight w:val="none"/>
          <w:lang w:val="en-US" w:eastAsia="zh-CN"/>
        </w:rPr>
      </w:pPr>
      <w:r>
        <w:rPr>
          <w:rFonts w:hint="eastAsia" w:ascii="仿宋_GB2312" w:hAnsi="宋体"/>
          <w:bCs/>
          <w:sz w:val="32"/>
          <w:szCs w:val="32"/>
          <w:highlight w:val="none"/>
          <w:lang w:val="en-US" w:eastAsia="zh-CN"/>
        </w:rPr>
        <w:t>十、</w:t>
      </w:r>
      <w:r>
        <w:rPr>
          <w:rFonts w:hint="eastAsia" w:ascii="黑体" w:hAnsi="黑体" w:eastAsia="黑体" w:cs="黑体"/>
          <w:b w:val="0"/>
          <w:bCs w:val="0"/>
          <w:sz w:val="32"/>
          <w:szCs w:val="32"/>
          <w:u w:val="none"/>
          <w:lang w:val="en-US" w:eastAsia="zh-CN"/>
        </w:rPr>
        <w:t>2024</w:t>
      </w:r>
      <w:r>
        <w:rPr>
          <w:rFonts w:hint="eastAsia" w:ascii="仿宋_GB2312" w:hAnsi="宋体"/>
          <w:bCs/>
          <w:sz w:val="32"/>
          <w:szCs w:val="32"/>
          <w:highlight w:val="none"/>
          <w:lang w:val="en-US" w:eastAsia="zh-CN"/>
        </w:rPr>
        <w:t>年国有资本经营预算支出表</w:t>
      </w:r>
    </w:p>
    <w:p>
      <w:pPr>
        <w:pStyle w:val="2"/>
        <w:tabs>
          <w:tab w:val="left" w:pos="398"/>
        </w:tabs>
        <w:ind w:left="0" w:leftChars="0" w:firstLine="0" w:firstLineChars="0"/>
        <w:rPr>
          <w:rFonts w:hint="eastAsia"/>
          <w:lang w:eastAsia="zh-CN"/>
        </w:rPr>
      </w:pPr>
      <w:r>
        <w:rPr>
          <w:rFonts w:hint="eastAsia"/>
          <w:lang w:eastAsia="zh-CN"/>
        </w:rPr>
        <w:drawing>
          <wp:inline distT="0" distB="0" distL="114300" distR="114300">
            <wp:extent cx="5693410" cy="1437005"/>
            <wp:effectExtent l="0" t="0" r="2540" b="10795"/>
            <wp:docPr id="30" name="图片 30" descr="78c077df74d9f22cb58d8ae221ca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78c077df74d9f22cb58d8ae221ca108"/>
                    <pic:cNvPicPr>
                      <a:picLocks noChangeAspect="1"/>
                    </pic:cNvPicPr>
                  </pic:nvPicPr>
                  <pic:blipFill>
                    <a:blip r:embed="rId14"/>
                    <a:stretch>
                      <a:fillRect/>
                    </a:stretch>
                  </pic:blipFill>
                  <pic:spPr>
                    <a:xfrm>
                      <a:off x="0" y="0"/>
                      <a:ext cx="5693410" cy="14370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460" w:lineRule="atLeast"/>
        <w:ind w:left="0" w:leftChars="0" w:firstLine="643" w:firstLineChars="200"/>
        <w:jc w:val="both"/>
        <w:textAlignment w:val="auto"/>
        <w:rPr>
          <w:rFonts w:hint="eastAsia" w:ascii="黑体" w:hAnsi="黑体" w:eastAsia="黑体" w:cs="黑体"/>
          <w:b/>
          <w:bCs/>
          <w:sz w:val="32"/>
          <w:szCs w:val="32"/>
          <w:u w:val="none"/>
          <w:lang w:val="en-US" w:eastAsia="zh-CN"/>
        </w:rPr>
      </w:pPr>
      <w:r>
        <w:rPr>
          <w:rFonts w:hint="eastAsia" w:ascii="黑体" w:hAnsi="黑体" w:eastAsia="黑体" w:cs="黑体"/>
          <w:b/>
          <w:bCs/>
          <w:sz w:val="32"/>
          <w:szCs w:val="32"/>
          <w:u w:val="none"/>
          <w:lang w:val="en-US" w:eastAsia="zh-CN"/>
        </w:rPr>
        <w:t xml:space="preserve">第十二部分  </w:t>
      </w:r>
      <w:r>
        <w:rPr>
          <w:rFonts w:hint="eastAsia" w:ascii="黑体" w:hAnsi="黑体" w:eastAsia="黑体" w:cs="黑体"/>
          <w:b w:val="0"/>
          <w:bCs w:val="0"/>
          <w:sz w:val="32"/>
          <w:szCs w:val="32"/>
          <w:u w:val="none"/>
          <w:lang w:val="en-US" w:eastAsia="zh-CN"/>
        </w:rPr>
        <w:t>2024</w:t>
      </w:r>
      <w:r>
        <w:rPr>
          <w:rFonts w:hint="eastAsia" w:ascii="黑体" w:hAnsi="黑体" w:eastAsia="黑体" w:cs="黑体"/>
          <w:b/>
          <w:bCs/>
          <w:sz w:val="32"/>
          <w:szCs w:val="32"/>
          <w:u w:val="none"/>
          <w:lang w:val="en-US" w:eastAsia="zh-CN"/>
        </w:rPr>
        <w:t>年项目支出绩效目标批复表</w:t>
      </w:r>
    </w:p>
    <w:p>
      <w:pPr>
        <w:pStyle w:val="11"/>
        <w:keepNext w:val="0"/>
        <w:keepLines w:val="0"/>
        <w:pageBreakBefore w:val="0"/>
        <w:widowControl w:val="0"/>
        <w:numPr>
          <w:ilvl w:val="0"/>
          <w:numId w:val="5"/>
        </w:numPr>
        <w:kinsoku/>
        <w:wordWrap/>
        <w:overflowPunct/>
        <w:topLinePunct w:val="0"/>
        <w:autoSpaceDE/>
        <w:autoSpaceDN/>
        <w:bidi w:val="0"/>
        <w:spacing w:line="460" w:lineRule="atLeast"/>
        <w:ind w:left="0" w:leftChars="0" w:firstLine="640"/>
        <w:jc w:val="both"/>
        <w:textAlignment w:val="auto"/>
        <w:rPr>
          <w:rFonts w:hint="eastAsia" w:ascii="仿宋_GB2312" w:eastAsia="仿宋_GB2312"/>
          <w:b w:val="0"/>
          <w:bCs w:val="0"/>
          <w:color w:val="000000"/>
          <w:sz w:val="32"/>
          <w:szCs w:val="32"/>
          <w:highlight w:val="none"/>
          <w:lang w:val="en-US" w:eastAsia="zh-CN"/>
        </w:rPr>
      </w:pPr>
      <w:r>
        <w:rPr>
          <w:rFonts w:hint="eastAsia" w:ascii="仿宋_GB2312" w:eastAsia="仿宋_GB2312"/>
          <w:b w:val="0"/>
          <w:bCs w:val="0"/>
          <w:color w:val="000000"/>
          <w:sz w:val="32"/>
          <w:szCs w:val="32"/>
          <w:highlight w:val="none"/>
          <w:lang w:val="en-US" w:eastAsia="zh-CN"/>
        </w:rPr>
        <w:t>质量提升奖励专项经费</w:t>
      </w:r>
    </w:p>
    <w:p>
      <w:pPr>
        <w:pStyle w:val="11"/>
        <w:keepNext w:val="0"/>
        <w:keepLines w:val="0"/>
        <w:pageBreakBefore w:val="0"/>
        <w:widowControl w:val="0"/>
        <w:numPr>
          <w:ilvl w:val="0"/>
          <w:numId w:val="0"/>
        </w:numPr>
        <w:kinsoku/>
        <w:wordWrap/>
        <w:overflowPunct/>
        <w:topLinePunct w:val="0"/>
        <w:autoSpaceDE/>
        <w:autoSpaceDN/>
        <w:bidi w:val="0"/>
        <w:spacing w:line="460" w:lineRule="atLeast"/>
        <w:jc w:val="both"/>
        <w:textAlignment w:val="auto"/>
        <w:rPr>
          <w:rFonts w:hint="eastAsia" w:ascii="仿宋_GB2312" w:eastAsia="仿宋_GB2312"/>
          <w:b/>
          <w:bCs/>
          <w:color w:val="000000"/>
          <w:sz w:val="36"/>
          <w:szCs w:val="36"/>
          <w:highlight w:val="none"/>
          <w:lang w:val="en-US" w:eastAsia="zh-CN"/>
        </w:rPr>
      </w:pPr>
      <w:r>
        <w:rPr>
          <w:rFonts w:hint="eastAsia" w:ascii="仿宋_GB2312" w:eastAsia="仿宋_GB2312"/>
          <w:b/>
          <w:bCs/>
          <w:color w:val="000000"/>
          <w:sz w:val="36"/>
          <w:szCs w:val="36"/>
          <w:highlight w:val="none"/>
          <w:lang w:val="en-US" w:eastAsia="zh-CN"/>
        </w:rPr>
        <w:drawing>
          <wp:inline distT="0" distB="0" distL="114300" distR="114300">
            <wp:extent cx="5279390" cy="5208270"/>
            <wp:effectExtent l="0" t="0" r="16510" b="11430"/>
            <wp:docPr id="2" name="图片 2" descr="1708312685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08312685914"/>
                    <pic:cNvPicPr>
                      <a:picLocks noChangeAspect="1"/>
                    </pic:cNvPicPr>
                  </pic:nvPicPr>
                  <pic:blipFill>
                    <a:blip r:embed="rId15"/>
                    <a:stretch>
                      <a:fillRect/>
                    </a:stretch>
                  </pic:blipFill>
                  <pic:spPr>
                    <a:xfrm>
                      <a:off x="0" y="0"/>
                      <a:ext cx="5279390" cy="5208270"/>
                    </a:xfrm>
                    <a:prstGeom prst="rect">
                      <a:avLst/>
                    </a:prstGeom>
                  </pic:spPr>
                </pic:pic>
              </a:graphicData>
            </a:graphic>
          </wp:inline>
        </w:drawing>
      </w:r>
    </w:p>
    <w:p>
      <w:pPr>
        <w:pStyle w:val="11"/>
        <w:keepNext w:val="0"/>
        <w:keepLines w:val="0"/>
        <w:pageBreakBefore w:val="0"/>
        <w:widowControl w:val="0"/>
        <w:numPr>
          <w:ilvl w:val="0"/>
          <w:numId w:val="5"/>
        </w:numPr>
        <w:kinsoku/>
        <w:wordWrap/>
        <w:overflowPunct/>
        <w:topLinePunct w:val="0"/>
        <w:autoSpaceDE/>
        <w:autoSpaceDN/>
        <w:bidi w:val="0"/>
        <w:spacing w:line="460" w:lineRule="atLeast"/>
        <w:ind w:left="0" w:leftChars="0" w:firstLine="640"/>
        <w:jc w:val="both"/>
        <w:textAlignment w:val="auto"/>
        <w:rPr>
          <w:rFonts w:hint="eastAsia" w:ascii="仿宋_GB2312" w:eastAsia="仿宋_GB2312"/>
          <w:b w:val="0"/>
          <w:bCs w:val="0"/>
          <w:color w:val="000000"/>
          <w:sz w:val="32"/>
          <w:szCs w:val="32"/>
          <w:highlight w:val="none"/>
          <w:lang w:val="en-US" w:eastAsia="zh-CN"/>
        </w:rPr>
      </w:pPr>
      <w:r>
        <w:rPr>
          <w:rFonts w:hint="eastAsia" w:ascii="仿宋_GB2312" w:eastAsia="仿宋_GB2312"/>
          <w:b w:val="0"/>
          <w:bCs w:val="0"/>
          <w:color w:val="000000"/>
          <w:sz w:val="32"/>
          <w:szCs w:val="32"/>
          <w:highlight w:val="none"/>
          <w:lang w:val="en-US" w:eastAsia="zh-CN"/>
        </w:rPr>
        <w:t>食品抽检、监管专项经费</w:t>
      </w:r>
    </w:p>
    <w:p>
      <w:pPr>
        <w:pStyle w:val="11"/>
        <w:keepNext w:val="0"/>
        <w:keepLines w:val="0"/>
        <w:pageBreakBefore w:val="0"/>
        <w:widowControl w:val="0"/>
        <w:numPr>
          <w:ilvl w:val="0"/>
          <w:numId w:val="0"/>
        </w:numPr>
        <w:kinsoku/>
        <w:wordWrap/>
        <w:overflowPunct/>
        <w:topLinePunct w:val="0"/>
        <w:autoSpaceDE/>
        <w:autoSpaceDN/>
        <w:bidi w:val="0"/>
        <w:spacing w:line="460" w:lineRule="atLeast"/>
        <w:jc w:val="both"/>
        <w:textAlignment w:val="auto"/>
        <w:rPr>
          <w:rFonts w:hint="eastAsia" w:ascii="仿宋_GB2312" w:eastAsia="仿宋_GB2312"/>
          <w:b/>
          <w:bCs/>
          <w:color w:val="000000"/>
          <w:sz w:val="36"/>
          <w:szCs w:val="36"/>
          <w:highlight w:val="none"/>
          <w:lang w:val="en-US" w:eastAsia="zh-CN"/>
        </w:rPr>
      </w:pPr>
      <w:r>
        <w:rPr>
          <w:rFonts w:hint="eastAsia" w:ascii="仿宋_GB2312" w:eastAsia="仿宋_GB2312"/>
          <w:b/>
          <w:bCs/>
          <w:color w:val="000000"/>
          <w:sz w:val="36"/>
          <w:szCs w:val="36"/>
          <w:highlight w:val="none"/>
          <w:lang w:val="en-US" w:eastAsia="zh-CN"/>
        </w:rPr>
        <w:drawing>
          <wp:inline distT="0" distB="0" distL="114300" distR="114300">
            <wp:extent cx="5271135" cy="5264150"/>
            <wp:effectExtent l="0" t="0" r="5715" b="12700"/>
            <wp:docPr id="3" name="图片 3" descr="1708313188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08313188644"/>
                    <pic:cNvPicPr>
                      <a:picLocks noChangeAspect="1"/>
                    </pic:cNvPicPr>
                  </pic:nvPicPr>
                  <pic:blipFill>
                    <a:blip r:embed="rId16"/>
                    <a:stretch>
                      <a:fillRect/>
                    </a:stretch>
                  </pic:blipFill>
                  <pic:spPr>
                    <a:xfrm>
                      <a:off x="0" y="0"/>
                      <a:ext cx="5271135" cy="5264150"/>
                    </a:xfrm>
                    <a:prstGeom prst="rect">
                      <a:avLst/>
                    </a:prstGeom>
                  </pic:spPr>
                </pic:pic>
              </a:graphicData>
            </a:graphic>
          </wp:inline>
        </w:drawing>
      </w:r>
    </w:p>
    <w:p>
      <w:pPr>
        <w:pStyle w:val="11"/>
        <w:keepNext w:val="0"/>
        <w:keepLines w:val="0"/>
        <w:pageBreakBefore w:val="0"/>
        <w:widowControl w:val="0"/>
        <w:numPr>
          <w:ilvl w:val="0"/>
          <w:numId w:val="5"/>
        </w:numPr>
        <w:kinsoku/>
        <w:wordWrap/>
        <w:overflowPunct/>
        <w:topLinePunct w:val="0"/>
        <w:autoSpaceDE/>
        <w:autoSpaceDN/>
        <w:bidi w:val="0"/>
        <w:spacing w:line="460" w:lineRule="atLeast"/>
        <w:ind w:left="0" w:leftChars="0" w:firstLine="640"/>
        <w:jc w:val="both"/>
        <w:textAlignment w:val="auto"/>
        <w:rPr>
          <w:rFonts w:hint="eastAsia" w:ascii="仿宋_GB2312" w:eastAsia="仿宋_GB2312"/>
          <w:b w:val="0"/>
          <w:bCs w:val="0"/>
          <w:color w:val="000000"/>
          <w:sz w:val="32"/>
          <w:szCs w:val="32"/>
          <w:highlight w:val="none"/>
          <w:lang w:val="en-US" w:eastAsia="zh-CN"/>
        </w:rPr>
      </w:pPr>
      <w:r>
        <w:rPr>
          <w:rFonts w:hint="eastAsia" w:ascii="仿宋_GB2312" w:eastAsia="仿宋_GB2312"/>
          <w:b w:val="0"/>
          <w:bCs w:val="0"/>
          <w:color w:val="000000"/>
          <w:sz w:val="32"/>
          <w:szCs w:val="32"/>
          <w:highlight w:val="none"/>
          <w:lang w:val="en-US" w:eastAsia="zh-CN"/>
        </w:rPr>
        <w:t>制装费</w:t>
      </w:r>
    </w:p>
    <w:p>
      <w:pPr>
        <w:pStyle w:val="11"/>
        <w:keepNext w:val="0"/>
        <w:keepLines w:val="0"/>
        <w:pageBreakBefore w:val="0"/>
        <w:widowControl w:val="0"/>
        <w:numPr>
          <w:ilvl w:val="0"/>
          <w:numId w:val="0"/>
        </w:numPr>
        <w:kinsoku/>
        <w:wordWrap/>
        <w:overflowPunct/>
        <w:topLinePunct w:val="0"/>
        <w:autoSpaceDE/>
        <w:autoSpaceDN/>
        <w:bidi w:val="0"/>
        <w:spacing w:line="460" w:lineRule="atLeast"/>
        <w:jc w:val="both"/>
        <w:textAlignment w:val="auto"/>
        <w:rPr>
          <w:rFonts w:hint="eastAsia" w:ascii="仿宋_GB2312" w:eastAsia="仿宋_GB2312"/>
          <w:b/>
          <w:bCs/>
          <w:color w:val="000000"/>
          <w:sz w:val="36"/>
          <w:szCs w:val="36"/>
          <w:highlight w:val="none"/>
          <w:lang w:val="en-US" w:eastAsia="zh-CN"/>
        </w:rPr>
      </w:pPr>
      <w:r>
        <w:rPr>
          <w:rFonts w:hint="eastAsia" w:ascii="仿宋_GB2312" w:eastAsia="仿宋_GB2312"/>
          <w:b/>
          <w:bCs/>
          <w:color w:val="000000"/>
          <w:sz w:val="36"/>
          <w:szCs w:val="36"/>
          <w:highlight w:val="none"/>
          <w:lang w:val="en-US" w:eastAsia="zh-CN"/>
        </w:rPr>
        <w:drawing>
          <wp:inline distT="0" distB="0" distL="114300" distR="114300">
            <wp:extent cx="5272405" cy="5315585"/>
            <wp:effectExtent l="0" t="0" r="4445" b="18415"/>
            <wp:docPr id="4" name="图片 4" descr="170831331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08313310171"/>
                    <pic:cNvPicPr>
                      <a:picLocks noChangeAspect="1"/>
                    </pic:cNvPicPr>
                  </pic:nvPicPr>
                  <pic:blipFill>
                    <a:blip r:embed="rId17"/>
                    <a:stretch>
                      <a:fillRect/>
                    </a:stretch>
                  </pic:blipFill>
                  <pic:spPr>
                    <a:xfrm>
                      <a:off x="0" y="0"/>
                      <a:ext cx="5272405" cy="5315585"/>
                    </a:xfrm>
                    <a:prstGeom prst="rect">
                      <a:avLst/>
                    </a:prstGeom>
                  </pic:spPr>
                </pic:pic>
              </a:graphicData>
            </a:graphic>
          </wp:inline>
        </w:drawing>
      </w:r>
    </w:p>
    <w:p>
      <w:pPr>
        <w:pStyle w:val="11"/>
        <w:keepNext w:val="0"/>
        <w:keepLines w:val="0"/>
        <w:pageBreakBefore w:val="0"/>
        <w:widowControl w:val="0"/>
        <w:numPr>
          <w:ilvl w:val="0"/>
          <w:numId w:val="5"/>
        </w:numPr>
        <w:kinsoku/>
        <w:wordWrap/>
        <w:overflowPunct/>
        <w:topLinePunct w:val="0"/>
        <w:autoSpaceDE/>
        <w:autoSpaceDN/>
        <w:bidi w:val="0"/>
        <w:spacing w:line="460" w:lineRule="atLeast"/>
        <w:ind w:left="0" w:leftChars="0" w:firstLine="640"/>
        <w:jc w:val="both"/>
        <w:textAlignment w:val="auto"/>
        <w:rPr>
          <w:rFonts w:hint="eastAsia" w:ascii="仿宋_GB2312" w:eastAsia="仿宋_GB2312"/>
          <w:b w:val="0"/>
          <w:bCs w:val="0"/>
          <w:color w:val="000000"/>
          <w:sz w:val="32"/>
          <w:szCs w:val="32"/>
          <w:highlight w:val="none"/>
          <w:lang w:val="en-US" w:eastAsia="zh-CN"/>
        </w:rPr>
      </w:pPr>
      <w:r>
        <w:rPr>
          <w:rFonts w:hint="eastAsia" w:ascii="仿宋_GB2312" w:eastAsia="仿宋_GB2312"/>
          <w:b w:val="0"/>
          <w:bCs w:val="0"/>
          <w:color w:val="000000"/>
          <w:sz w:val="32"/>
          <w:szCs w:val="32"/>
          <w:highlight w:val="none"/>
          <w:lang w:val="en-US" w:eastAsia="zh-CN"/>
        </w:rPr>
        <w:t>消委维权工作经费</w:t>
      </w:r>
    </w:p>
    <w:p>
      <w:pPr>
        <w:pStyle w:val="11"/>
        <w:keepNext w:val="0"/>
        <w:keepLines w:val="0"/>
        <w:pageBreakBefore w:val="0"/>
        <w:widowControl w:val="0"/>
        <w:numPr>
          <w:ilvl w:val="0"/>
          <w:numId w:val="0"/>
        </w:numPr>
        <w:kinsoku/>
        <w:wordWrap/>
        <w:overflowPunct/>
        <w:topLinePunct w:val="0"/>
        <w:autoSpaceDE/>
        <w:autoSpaceDN/>
        <w:bidi w:val="0"/>
        <w:spacing w:line="460" w:lineRule="atLeast"/>
        <w:jc w:val="both"/>
        <w:textAlignment w:val="auto"/>
        <w:rPr>
          <w:rFonts w:hint="eastAsia" w:ascii="仿宋_GB2312" w:eastAsia="仿宋_GB2312"/>
          <w:b/>
          <w:bCs/>
          <w:color w:val="000000"/>
          <w:sz w:val="36"/>
          <w:szCs w:val="36"/>
          <w:highlight w:val="none"/>
          <w:lang w:val="en-US" w:eastAsia="zh-CN"/>
        </w:rPr>
      </w:pPr>
      <w:r>
        <w:rPr>
          <w:rFonts w:hint="eastAsia" w:ascii="仿宋_GB2312" w:eastAsia="仿宋_GB2312"/>
          <w:b/>
          <w:bCs/>
          <w:color w:val="000000"/>
          <w:sz w:val="36"/>
          <w:szCs w:val="36"/>
          <w:highlight w:val="none"/>
          <w:lang w:val="en-US" w:eastAsia="zh-CN"/>
        </w:rPr>
        <w:drawing>
          <wp:inline distT="0" distB="0" distL="114300" distR="114300">
            <wp:extent cx="5271135" cy="5394325"/>
            <wp:effectExtent l="0" t="0" r="5715" b="15875"/>
            <wp:docPr id="5" name="图片 5" descr="170831338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08313388024"/>
                    <pic:cNvPicPr>
                      <a:picLocks noChangeAspect="1"/>
                    </pic:cNvPicPr>
                  </pic:nvPicPr>
                  <pic:blipFill>
                    <a:blip r:embed="rId18"/>
                    <a:stretch>
                      <a:fillRect/>
                    </a:stretch>
                  </pic:blipFill>
                  <pic:spPr>
                    <a:xfrm>
                      <a:off x="0" y="0"/>
                      <a:ext cx="5271135" cy="5394325"/>
                    </a:xfrm>
                    <a:prstGeom prst="rect">
                      <a:avLst/>
                    </a:prstGeom>
                  </pic:spPr>
                </pic:pic>
              </a:graphicData>
            </a:graphic>
          </wp:inline>
        </w:drawing>
      </w:r>
    </w:p>
    <w:p>
      <w:pPr>
        <w:pStyle w:val="11"/>
        <w:keepNext w:val="0"/>
        <w:keepLines w:val="0"/>
        <w:pageBreakBefore w:val="0"/>
        <w:widowControl w:val="0"/>
        <w:numPr>
          <w:ilvl w:val="0"/>
          <w:numId w:val="5"/>
        </w:numPr>
        <w:kinsoku/>
        <w:wordWrap/>
        <w:overflowPunct/>
        <w:topLinePunct w:val="0"/>
        <w:autoSpaceDE/>
        <w:autoSpaceDN/>
        <w:bidi w:val="0"/>
        <w:spacing w:line="460" w:lineRule="atLeast"/>
        <w:ind w:left="640" w:leftChars="0" w:firstLine="640" w:firstLineChars="0"/>
        <w:jc w:val="both"/>
        <w:textAlignment w:val="auto"/>
        <w:rPr>
          <w:rFonts w:hint="eastAsia" w:ascii="仿宋_GB2312" w:eastAsia="仿宋_GB2312"/>
          <w:b w:val="0"/>
          <w:bCs w:val="0"/>
          <w:color w:val="000000"/>
          <w:sz w:val="32"/>
          <w:szCs w:val="32"/>
          <w:highlight w:val="none"/>
          <w:lang w:val="en-US" w:eastAsia="zh-CN"/>
        </w:rPr>
      </w:pPr>
      <w:r>
        <w:rPr>
          <w:rFonts w:hint="eastAsia" w:ascii="仿宋_GB2312" w:eastAsia="仿宋_GB2312"/>
          <w:b w:val="0"/>
          <w:bCs w:val="0"/>
          <w:color w:val="000000"/>
          <w:sz w:val="32"/>
          <w:szCs w:val="32"/>
          <w:highlight w:val="none"/>
          <w:lang w:val="en-US" w:eastAsia="zh-CN"/>
        </w:rPr>
        <w:t>知识产权保护与运用专项资金（科技创新）</w:t>
      </w:r>
    </w:p>
    <w:p>
      <w:pPr>
        <w:pStyle w:val="11"/>
        <w:keepNext w:val="0"/>
        <w:keepLines w:val="0"/>
        <w:pageBreakBefore w:val="0"/>
        <w:widowControl w:val="0"/>
        <w:numPr>
          <w:ilvl w:val="0"/>
          <w:numId w:val="0"/>
        </w:numPr>
        <w:kinsoku/>
        <w:wordWrap/>
        <w:overflowPunct/>
        <w:topLinePunct w:val="0"/>
        <w:autoSpaceDE/>
        <w:autoSpaceDN/>
        <w:bidi w:val="0"/>
        <w:spacing w:line="460" w:lineRule="atLeast"/>
        <w:jc w:val="both"/>
        <w:textAlignment w:val="auto"/>
        <w:rPr>
          <w:rFonts w:hint="eastAsia" w:ascii="仿宋_GB2312" w:eastAsia="仿宋_GB2312"/>
          <w:b/>
          <w:bCs/>
          <w:color w:val="000000"/>
          <w:sz w:val="36"/>
          <w:szCs w:val="36"/>
          <w:highlight w:val="none"/>
          <w:lang w:val="en-US" w:eastAsia="zh-CN"/>
        </w:rPr>
      </w:pPr>
      <w:r>
        <w:rPr>
          <w:rFonts w:hint="eastAsia" w:ascii="仿宋_GB2312" w:eastAsia="仿宋_GB2312"/>
          <w:b/>
          <w:bCs/>
          <w:color w:val="000000"/>
          <w:sz w:val="36"/>
          <w:szCs w:val="36"/>
          <w:highlight w:val="none"/>
          <w:lang w:val="en-US" w:eastAsia="zh-CN"/>
        </w:rPr>
        <w:drawing>
          <wp:inline distT="0" distB="0" distL="114300" distR="114300">
            <wp:extent cx="5271135" cy="5502910"/>
            <wp:effectExtent l="0" t="0" r="5715" b="2540"/>
            <wp:docPr id="6" name="图片 6" descr="170831361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08313615482"/>
                    <pic:cNvPicPr>
                      <a:picLocks noChangeAspect="1"/>
                    </pic:cNvPicPr>
                  </pic:nvPicPr>
                  <pic:blipFill>
                    <a:blip r:embed="rId19"/>
                    <a:stretch>
                      <a:fillRect/>
                    </a:stretch>
                  </pic:blipFill>
                  <pic:spPr>
                    <a:xfrm>
                      <a:off x="0" y="0"/>
                      <a:ext cx="5271135" cy="5502910"/>
                    </a:xfrm>
                    <a:prstGeom prst="rect">
                      <a:avLst/>
                    </a:prstGeom>
                  </pic:spPr>
                </pic:pic>
              </a:graphicData>
            </a:graphic>
          </wp:inline>
        </w:drawing>
      </w:r>
    </w:p>
    <w:p>
      <w:pPr>
        <w:pStyle w:val="11"/>
        <w:keepNext w:val="0"/>
        <w:keepLines w:val="0"/>
        <w:pageBreakBefore w:val="0"/>
        <w:widowControl w:val="0"/>
        <w:numPr>
          <w:ilvl w:val="0"/>
          <w:numId w:val="5"/>
        </w:numPr>
        <w:kinsoku/>
        <w:wordWrap/>
        <w:overflowPunct/>
        <w:topLinePunct w:val="0"/>
        <w:autoSpaceDE/>
        <w:autoSpaceDN/>
        <w:bidi w:val="0"/>
        <w:spacing w:line="460" w:lineRule="atLeast"/>
        <w:ind w:left="640" w:leftChars="0" w:firstLine="640" w:firstLineChars="0"/>
        <w:jc w:val="both"/>
        <w:textAlignment w:val="auto"/>
        <w:rPr>
          <w:rFonts w:hint="eastAsia" w:ascii="仿宋_GB2312" w:eastAsia="仿宋_GB2312"/>
          <w:b w:val="0"/>
          <w:bCs w:val="0"/>
          <w:color w:val="000000"/>
          <w:sz w:val="32"/>
          <w:szCs w:val="32"/>
          <w:highlight w:val="none"/>
          <w:lang w:val="en-US" w:eastAsia="zh-CN"/>
        </w:rPr>
      </w:pPr>
      <w:r>
        <w:rPr>
          <w:rFonts w:hint="eastAsia" w:ascii="仿宋_GB2312" w:eastAsia="仿宋_GB2312"/>
          <w:b w:val="0"/>
          <w:bCs w:val="0"/>
          <w:color w:val="000000"/>
          <w:sz w:val="32"/>
          <w:szCs w:val="32"/>
          <w:highlight w:val="none"/>
          <w:lang w:val="en-US" w:eastAsia="zh-CN"/>
        </w:rPr>
        <w:t>市场监管专项经费</w:t>
      </w:r>
    </w:p>
    <w:p>
      <w:pPr>
        <w:pStyle w:val="11"/>
        <w:keepNext w:val="0"/>
        <w:keepLines w:val="0"/>
        <w:pageBreakBefore w:val="0"/>
        <w:widowControl w:val="0"/>
        <w:numPr>
          <w:ilvl w:val="0"/>
          <w:numId w:val="0"/>
        </w:numPr>
        <w:kinsoku/>
        <w:wordWrap/>
        <w:overflowPunct/>
        <w:topLinePunct w:val="0"/>
        <w:autoSpaceDE/>
        <w:autoSpaceDN/>
        <w:bidi w:val="0"/>
        <w:spacing w:line="460" w:lineRule="atLeast"/>
        <w:jc w:val="both"/>
        <w:textAlignment w:val="auto"/>
        <w:rPr>
          <w:rFonts w:hint="eastAsia" w:ascii="仿宋_GB2312" w:eastAsia="仿宋_GB2312"/>
          <w:b/>
          <w:bCs/>
          <w:color w:val="000000"/>
          <w:sz w:val="36"/>
          <w:szCs w:val="36"/>
          <w:highlight w:val="none"/>
          <w:lang w:val="en-US" w:eastAsia="zh-CN"/>
        </w:rPr>
      </w:pPr>
      <w:r>
        <w:rPr>
          <w:rFonts w:hint="eastAsia" w:ascii="仿宋_GB2312" w:eastAsia="仿宋_GB2312"/>
          <w:b/>
          <w:bCs/>
          <w:color w:val="000000"/>
          <w:sz w:val="36"/>
          <w:szCs w:val="36"/>
          <w:highlight w:val="none"/>
          <w:lang w:val="en-US" w:eastAsia="zh-CN"/>
        </w:rPr>
        <w:drawing>
          <wp:inline distT="0" distB="0" distL="114300" distR="114300">
            <wp:extent cx="5272405" cy="5992495"/>
            <wp:effectExtent l="0" t="0" r="4445" b="8255"/>
            <wp:docPr id="7" name="图片 7" descr="170831367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08313670657"/>
                    <pic:cNvPicPr>
                      <a:picLocks noChangeAspect="1"/>
                    </pic:cNvPicPr>
                  </pic:nvPicPr>
                  <pic:blipFill>
                    <a:blip r:embed="rId20"/>
                    <a:stretch>
                      <a:fillRect/>
                    </a:stretch>
                  </pic:blipFill>
                  <pic:spPr>
                    <a:xfrm>
                      <a:off x="0" y="0"/>
                      <a:ext cx="5272405" cy="5992495"/>
                    </a:xfrm>
                    <a:prstGeom prst="rect">
                      <a:avLst/>
                    </a:prstGeom>
                  </pic:spPr>
                </pic:pic>
              </a:graphicData>
            </a:graphic>
          </wp:inline>
        </w:drawing>
      </w:r>
    </w:p>
    <w:p>
      <w:pPr>
        <w:pStyle w:val="11"/>
        <w:keepNext w:val="0"/>
        <w:keepLines w:val="0"/>
        <w:pageBreakBefore w:val="0"/>
        <w:widowControl w:val="0"/>
        <w:numPr>
          <w:ilvl w:val="0"/>
          <w:numId w:val="5"/>
        </w:numPr>
        <w:kinsoku/>
        <w:wordWrap/>
        <w:overflowPunct/>
        <w:topLinePunct w:val="0"/>
        <w:autoSpaceDE/>
        <w:autoSpaceDN/>
        <w:bidi w:val="0"/>
        <w:spacing w:line="460" w:lineRule="atLeast"/>
        <w:ind w:left="640" w:leftChars="0" w:firstLine="640" w:firstLineChars="0"/>
        <w:jc w:val="both"/>
        <w:textAlignment w:val="auto"/>
        <w:rPr>
          <w:rFonts w:hint="eastAsia" w:ascii="仿宋_GB2312" w:eastAsia="仿宋_GB2312"/>
          <w:b w:val="0"/>
          <w:bCs w:val="0"/>
          <w:color w:val="000000"/>
          <w:sz w:val="32"/>
          <w:szCs w:val="32"/>
          <w:highlight w:val="none"/>
          <w:lang w:val="en-US" w:eastAsia="zh-CN"/>
        </w:rPr>
      </w:pPr>
      <w:r>
        <w:rPr>
          <w:rFonts w:hint="eastAsia" w:ascii="仿宋_GB2312" w:eastAsia="仿宋_GB2312"/>
          <w:b w:val="0"/>
          <w:bCs w:val="0"/>
          <w:color w:val="000000"/>
          <w:sz w:val="32"/>
          <w:szCs w:val="32"/>
          <w:highlight w:val="none"/>
          <w:lang w:val="en-US" w:eastAsia="zh-CN"/>
        </w:rPr>
        <w:t>电梯应急救援平台服务费用</w:t>
      </w:r>
    </w:p>
    <w:p>
      <w:pPr>
        <w:pStyle w:val="11"/>
        <w:keepNext w:val="0"/>
        <w:keepLines w:val="0"/>
        <w:pageBreakBefore w:val="0"/>
        <w:widowControl w:val="0"/>
        <w:numPr>
          <w:ilvl w:val="0"/>
          <w:numId w:val="0"/>
        </w:numPr>
        <w:kinsoku/>
        <w:wordWrap/>
        <w:overflowPunct/>
        <w:topLinePunct w:val="0"/>
        <w:autoSpaceDE/>
        <w:autoSpaceDN/>
        <w:bidi w:val="0"/>
        <w:spacing w:line="460" w:lineRule="atLeast"/>
        <w:jc w:val="both"/>
        <w:textAlignment w:val="auto"/>
        <w:rPr>
          <w:rFonts w:hint="eastAsia" w:ascii="仿宋_GB2312" w:eastAsia="仿宋_GB2312"/>
          <w:b/>
          <w:bCs/>
          <w:color w:val="000000"/>
          <w:sz w:val="36"/>
          <w:szCs w:val="36"/>
          <w:highlight w:val="none"/>
          <w:lang w:val="en-US" w:eastAsia="zh-CN"/>
        </w:rPr>
      </w:pPr>
      <w:r>
        <w:rPr>
          <w:rFonts w:hint="eastAsia" w:ascii="仿宋_GB2312" w:eastAsia="仿宋_GB2312"/>
          <w:b/>
          <w:bCs/>
          <w:color w:val="000000"/>
          <w:sz w:val="36"/>
          <w:szCs w:val="36"/>
          <w:highlight w:val="none"/>
          <w:lang w:val="en-US" w:eastAsia="zh-CN"/>
        </w:rPr>
        <w:drawing>
          <wp:inline distT="0" distB="0" distL="114300" distR="114300">
            <wp:extent cx="5271770" cy="4939030"/>
            <wp:effectExtent l="0" t="0" r="5080" b="13970"/>
            <wp:docPr id="8" name="图片 8" descr="170831382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08313821983"/>
                    <pic:cNvPicPr>
                      <a:picLocks noChangeAspect="1"/>
                    </pic:cNvPicPr>
                  </pic:nvPicPr>
                  <pic:blipFill>
                    <a:blip r:embed="rId21"/>
                    <a:stretch>
                      <a:fillRect/>
                    </a:stretch>
                  </pic:blipFill>
                  <pic:spPr>
                    <a:xfrm>
                      <a:off x="0" y="0"/>
                      <a:ext cx="5271770" cy="4939030"/>
                    </a:xfrm>
                    <a:prstGeom prst="rect">
                      <a:avLst/>
                    </a:prstGeom>
                  </pic:spPr>
                </pic:pic>
              </a:graphicData>
            </a:graphic>
          </wp:inline>
        </w:drawing>
      </w:r>
    </w:p>
    <w:p>
      <w:pPr>
        <w:pStyle w:val="11"/>
        <w:keepNext w:val="0"/>
        <w:keepLines w:val="0"/>
        <w:pageBreakBefore w:val="0"/>
        <w:widowControl w:val="0"/>
        <w:numPr>
          <w:ilvl w:val="0"/>
          <w:numId w:val="5"/>
        </w:numPr>
        <w:kinsoku/>
        <w:wordWrap/>
        <w:overflowPunct/>
        <w:topLinePunct w:val="0"/>
        <w:autoSpaceDE/>
        <w:autoSpaceDN/>
        <w:bidi w:val="0"/>
        <w:spacing w:line="460" w:lineRule="atLeast"/>
        <w:ind w:left="0" w:leftChars="0" w:firstLine="640" w:firstLineChars="0"/>
        <w:jc w:val="both"/>
        <w:textAlignment w:val="auto"/>
        <w:rPr>
          <w:rFonts w:hint="eastAsia" w:ascii="仿宋_GB2312" w:eastAsia="仿宋_GB2312"/>
          <w:b w:val="0"/>
          <w:bCs w:val="0"/>
          <w:color w:val="000000"/>
          <w:sz w:val="32"/>
          <w:szCs w:val="32"/>
          <w:highlight w:val="none"/>
          <w:lang w:val="en-US" w:eastAsia="zh-CN"/>
        </w:rPr>
      </w:pPr>
      <w:r>
        <w:rPr>
          <w:rFonts w:hint="eastAsia" w:ascii="仿宋_GB2312" w:eastAsia="仿宋_GB2312"/>
          <w:b w:val="0"/>
          <w:bCs w:val="0"/>
          <w:color w:val="000000"/>
          <w:sz w:val="32"/>
          <w:szCs w:val="32"/>
          <w:highlight w:val="none"/>
          <w:lang w:val="en-US" w:eastAsia="zh-CN"/>
        </w:rPr>
        <w:t>公务用车购置经费</w:t>
      </w:r>
    </w:p>
    <w:p>
      <w:pPr>
        <w:pStyle w:val="11"/>
        <w:keepNext w:val="0"/>
        <w:keepLines w:val="0"/>
        <w:pageBreakBefore w:val="0"/>
        <w:widowControl w:val="0"/>
        <w:numPr>
          <w:ilvl w:val="0"/>
          <w:numId w:val="0"/>
        </w:numPr>
        <w:kinsoku/>
        <w:wordWrap/>
        <w:overflowPunct/>
        <w:topLinePunct w:val="0"/>
        <w:autoSpaceDE/>
        <w:autoSpaceDN/>
        <w:bidi w:val="0"/>
        <w:spacing w:line="460" w:lineRule="atLeast"/>
        <w:jc w:val="both"/>
        <w:textAlignment w:val="auto"/>
        <w:rPr>
          <w:rFonts w:hint="eastAsia" w:ascii="仿宋_GB2312" w:eastAsia="仿宋_GB2312"/>
          <w:b/>
          <w:bCs/>
          <w:color w:val="000000"/>
          <w:sz w:val="36"/>
          <w:szCs w:val="36"/>
          <w:highlight w:val="none"/>
          <w:lang w:val="en-US" w:eastAsia="zh-CN"/>
        </w:rPr>
      </w:pPr>
      <w:r>
        <w:rPr>
          <w:rFonts w:hint="eastAsia" w:ascii="仿宋_GB2312" w:eastAsia="仿宋_GB2312"/>
          <w:b/>
          <w:bCs/>
          <w:color w:val="000000"/>
          <w:sz w:val="36"/>
          <w:szCs w:val="36"/>
          <w:highlight w:val="none"/>
          <w:lang w:val="en-US" w:eastAsia="zh-CN"/>
        </w:rPr>
        <w:drawing>
          <wp:inline distT="0" distB="0" distL="114300" distR="114300">
            <wp:extent cx="5273040" cy="5252085"/>
            <wp:effectExtent l="0" t="0" r="3810" b="5715"/>
            <wp:docPr id="9" name="图片 9" descr="1708314188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08314188118"/>
                    <pic:cNvPicPr>
                      <a:picLocks noChangeAspect="1"/>
                    </pic:cNvPicPr>
                  </pic:nvPicPr>
                  <pic:blipFill>
                    <a:blip r:embed="rId22"/>
                    <a:stretch>
                      <a:fillRect/>
                    </a:stretch>
                  </pic:blipFill>
                  <pic:spPr>
                    <a:xfrm>
                      <a:off x="0" y="0"/>
                      <a:ext cx="5273040" cy="5252085"/>
                    </a:xfrm>
                    <a:prstGeom prst="rect">
                      <a:avLst/>
                    </a:prstGeom>
                  </pic:spPr>
                </pic:pic>
              </a:graphicData>
            </a:graphic>
          </wp:inline>
        </w:drawing>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60" w:lineRule="atLeast"/>
        <w:ind w:left="0" w:leftChars="0" w:right="0" w:rightChars="0" w:firstLine="640" w:firstLineChars="0"/>
        <w:jc w:val="left"/>
        <w:textAlignment w:val="auto"/>
        <w:outlineLvl w:val="9"/>
        <w:rPr>
          <w:rFonts w:hint="eastAsia" w:ascii="仿宋_GB2312" w:eastAsia="仿宋_GB2312"/>
          <w:b w:val="0"/>
          <w:bCs w:val="0"/>
          <w:color w:val="000000"/>
          <w:sz w:val="32"/>
          <w:szCs w:val="32"/>
          <w:highlight w:val="none"/>
          <w:lang w:val="en-US" w:eastAsia="zh-CN"/>
        </w:rPr>
      </w:pPr>
      <w:r>
        <w:rPr>
          <w:rFonts w:hint="eastAsia" w:ascii="仿宋_GB2312" w:eastAsia="仿宋_GB2312"/>
          <w:b w:val="0"/>
          <w:bCs w:val="0"/>
          <w:color w:val="000000"/>
          <w:sz w:val="32"/>
          <w:szCs w:val="32"/>
          <w:highlight w:val="none"/>
          <w:lang w:val="en-US" w:eastAsia="zh-CN"/>
        </w:rPr>
        <w:t>（九）产品质量检测提升项目</w:t>
      </w:r>
      <w:r>
        <w:drawing>
          <wp:inline distT="0" distB="0" distL="114300" distR="114300">
            <wp:extent cx="5269865" cy="5229860"/>
            <wp:effectExtent l="0" t="0" r="6985" b="889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3"/>
                    <a:stretch>
                      <a:fillRect/>
                    </a:stretch>
                  </pic:blipFill>
                  <pic:spPr>
                    <a:xfrm>
                      <a:off x="0" y="0"/>
                      <a:ext cx="5269865" cy="5229860"/>
                    </a:xfrm>
                    <a:prstGeom prst="rect">
                      <a:avLst/>
                    </a:prstGeom>
                    <a:noFill/>
                    <a:ln>
                      <a:noFill/>
                    </a:ln>
                  </pic:spPr>
                </pic:pic>
              </a:graphicData>
            </a:graphic>
          </wp:inline>
        </w:drawing>
      </w:r>
    </w:p>
    <w:p>
      <w:pPr>
        <w:pStyle w:val="11"/>
        <w:keepNext w:val="0"/>
        <w:keepLines w:val="0"/>
        <w:pageBreakBefore w:val="0"/>
        <w:widowControl w:val="0"/>
        <w:numPr>
          <w:ilvl w:val="0"/>
          <w:numId w:val="0"/>
        </w:numPr>
        <w:kinsoku/>
        <w:wordWrap/>
        <w:overflowPunct/>
        <w:topLinePunct w:val="0"/>
        <w:autoSpaceDE/>
        <w:autoSpaceDN/>
        <w:bidi w:val="0"/>
        <w:adjustRightInd/>
        <w:snapToGrid/>
        <w:spacing w:line="460" w:lineRule="atLeast"/>
        <w:ind w:left="0" w:leftChars="0" w:right="0" w:rightChars="0" w:firstLine="640" w:firstLineChars="0"/>
        <w:jc w:val="left"/>
        <w:textAlignment w:val="auto"/>
        <w:outlineLvl w:val="9"/>
        <w:rPr>
          <w:rFonts w:hint="eastAsia" w:ascii="仿宋_GB2312" w:eastAsia="仿宋_GB2312"/>
          <w:b/>
          <w:bCs/>
          <w:color w:val="000000"/>
          <w:sz w:val="36"/>
          <w:szCs w:val="36"/>
          <w:highlight w:val="none"/>
          <w:lang w:val="en-US" w:eastAsia="zh-CN"/>
        </w:rPr>
      </w:pPr>
      <w:r>
        <w:rPr>
          <w:rFonts w:hint="eastAsia" w:ascii="仿宋_GB2312" w:eastAsia="仿宋_GB2312"/>
          <w:b w:val="0"/>
          <w:bCs w:val="0"/>
          <w:color w:val="000000"/>
          <w:sz w:val="32"/>
          <w:szCs w:val="32"/>
          <w:highlight w:val="none"/>
          <w:lang w:val="en-US" w:eastAsia="zh-CN"/>
        </w:rPr>
        <w:t>（十）计量运行保障经费</w:t>
      </w:r>
      <w:r>
        <w:rPr>
          <w:rFonts w:ascii="宋体" w:hAnsi="宋体" w:eastAsia="宋体" w:cs="宋体"/>
          <w:kern w:val="0"/>
          <w:sz w:val="24"/>
          <w:szCs w:val="24"/>
          <w:lang w:val="en-US" w:eastAsia="zh-CN" w:bidi="ar"/>
        </w:rPr>
        <w:drawing>
          <wp:inline distT="0" distB="0" distL="114300" distR="114300">
            <wp:extent cx="5457825" cy="5886450"/>
            <wp:effectExtent l="0" t="0" r="9525" b="0"/>
            <wp:docPr id="3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descr="IMG_256"/>
                    <pic:cNvPicPr>
                      <a:picLocks noChangeAspect="1"/>
                    </pic:cNvPicPr>
                  </pic:nvPicPr>
                  <pic:blipFill>
                    <a:blip r:embed="rId24"/>
                    <a:stretch>
                      <a:fillRect/>
                    </a:stretch>
                  </pic:blipFill>
                  <pic:spPr>
                    <a:xfrm>
                      <a:off x="0" y="0"/>
                      <a:ext cx="5457825" cy="5886450"/>
                    </a:xfrm>
                    <a:prstGeom prst="rect">
                      <a:avLst/>
                    </a:prstGeom>
                    <a:noFill/>
                    <a:ln w="9525">
                      <a:noFill/>
                    </a:ln>
                  </pic:spPr>
                </pic:pic>
              </a:graphicData>
            </a:graphic>
          </wp:inline>
        </w:drawing>
      </w:r>
    </w:p>
    <w:p>
      <w:pPr>
        <w:pStyle w:val="11"/>
        <w:keepNext w:val="0"/>
        <w:keepLines w:val="0"/>
        <w:pageBreakBefore w:val="0"/>
        <w:widowControl w:val="0"/>
        <w:numPr>
          <w:ilvl w:val="0"/>
          <w:numId w:val="0"/>
        </w:numPr>
        <w:kinsoku/>
        <w:wordWrap/>
        <w:overflowPunct/>
        <w:topLinePunct w:val="0"/>
        <w:autoSpaceDE/>
        <w:autoSpaceDN/>
        <w:bidi w:val="0"/>
        <w:spacing w:line="460" w:lineRule="atLeast"/>
        <w:ind w:left="0" w:leftChars="0" w:firstLine="640"/>
        <w:jc w:val="both"/>
        <w:textAlignment w:val="auto"/>
        <w:rPr>
          <w:rFonts w:hint="eastAsia" w:ascii="仿宋_GB2312" w:eastAsia="仿宋_GB2312"/>
          <w:b w:val="0"/>
          <w:bCs w:val="0"/>
          <w:color w:val="000000"/>
          <w:sz w:val="32"/>
          <w:szCs w:val="32"/>
          <w:highlight w:val="none"/>
          <w:lang w:val="en-US" w:eastAsia="zh-CN"/>
        </w:rPr>
      </w:pPr>
      <w:r>
        <w:rPr>
          <w:rFonts w:hint="eastAsia" w:ascii="仿宋_GB2312" w:eastAsia="仿宋_GB2312"/>
          <w:b w:val="0"/>
          <w:bCs w:val="0"/>
          <w:color w:val="000000"/>
          <w:sz w:val="32"/>
          <w:szCs w:val="32"/>
          <w:highlight w:val="none"/>
          <w:lang w:val="en-US" w:eastAsia="zh-CN"/>
        </w:rPr>
        <w:t>（十一）标准化工作运行经费</w:t>
      </w:r>
    </w:p>
    <w:tbl>
      <w:tblPr>
        <w:tblStyle w:val="8"/>
        <w:tblW w:w="8295" w:type="dxa"/>
        <w:jc w:val="center"/>
        <w:tblInd w:w="0" w:type="dxa"/>
        <w:shd w:val="clear" w:color="auto" w:fill="auto"/>
        <w:tblLayout w:type="fixed"/>
        <w:tblCellMar>
          <w:top w:w="0" w:type="dxa"/>
          <w:left w:w="0" w:type="dxa"/>
          <w:bottom w:w="0" w:type="dxa"/>
          <w:right w:w="0" w:type="dxa"/>
        </w:tblCellMar>
      </w:tblPr>
      <w:tblGrid>
        <w:gridCol w:w="435"/>
        <w:gridCol w:w="930"/>
        <w:gridCol w:w="1275"/>
        <w:gridCol w:w="2115"/>
        <w:gridCol w:w="1230"/>
        <w:gridCol w:w="1290"/>
        <w:gridCol w:w="1020"/>
      </w:tblGrid>
      <w:tr>
        <w:tblPrEx>
          <w:shd w:val="clear" w:color="auto" w:fill="auto"/>
          <w:tblLayout w:type="fixed"/>
          <w:tblCellMar>
            <w:top w:w="0" w:type="dxa"/>
            <w:left w:w="0" w:type="dxa"/>
            <w:bottom w:w="0" w:type="dxa"/>
            <w:right w:w="0" w:type="dxa"/>
          </w:tblCellMar>
        </w:tblPrEx>
        <w:trPr>
          <w:trHeight w:val="405" w:hRule="atLeast"/>
          <w:jc w:val="center"/>
        </w:trPr>
        <w:tc>
          <w:tcPr>
            <w:tcW w:w="8295" w:type="dxa"/>
            <w:gridSpan w:val="7"/>
            <w:tcBorders>
              <w:top w:val="nil"/>
              <w:left w:val="nil"/>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32"/>
                <w:szCs w:val="32"/>
                <w:u w:val="none"/>
              </w:rPr>
            </w:pPr>
            <w:r>
              <w:rPr>
                <w:rFonts w:hint="eastAsia" w:ascii="宋体" w:hAnsi="宋体" w:eastAsia="宋体" w:cs="宋体"/>
                <w:b/>
                <w:i w:val="0"/>
                <w:color w:val="000000"/>
                <w:kern w:val="0"/>
                <w:sz w:val="32"/>
                <w:szCs w:val="32"/>
                <w:u w:val="none"/>
                <w:lang w:val="en-US" w:eastAsia="zh-CN" w:bidi="ar"/>
              </w:rPr>
              <w:t>项目支出绩效目标批复表</w:t>
            </w:r>
          </w:p>
        </w:tc>
      </w:tr>
      <w:tr>
        <w:tblPrEx>
          <w:tblLayout w:type="fixed"/>
          <w:tblCellMar>
            <w:top w:w="0" w:type="dxa"/>
            <w:left w:w="0" w:type="dxa"/>
            <w:bottom w:w="0" w:type="dxa"/>
            <w:right w:w="0" w:type="dxa"/>
          </w:tblCellMar>
        </w:tblPrEx>
        <w:trPr>
          <w:trHeight w:val="225" w:hRule="atLeast"/>
          <w:jc w:val="center"/>
        </w:trPr>
        <w:tc>
          <w:tcPr>
            <w:tcW w:w="8295" w:type="dxa"/>
            <w:gridSpan w:val="7"/>
            <w:tcBorders>
              <w:top w:val="nil"/>
              <w:left w:val="nil"/>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（2024年度）</w:t>
            </w:r>
          </w:p>
        </w:tc>
      </w:tr>
      <w:tr>
        <w:tblPrEx>
          <w:tblLayout w:type="fixed"/>
          <w:tblCellMar>
            <w:top w:w="0" w:type="dxa"/>
            <w:left w:w="0" w:type="dxa"/>
            <w:bottom w:w="0" w:type="dxa"/>
            <w:right w:w="0" w:type="dxa"/>
          </w:tblCellMar>
        </w:tblPrEx>
        <w:trPr>
          <w:trHeight w:val="80" w:hRule="atLeast"/>
          <w:jc w:val="center"/>
        </w:trPr>
        <w:tc>
          <w:tcPr>
            <w:tcW w:w="8295" w:type="dxa"/>
            <w:gridSpan w:val="7"/>
            <w:tcBorders>
              <w:top w:val="nil"/>
              <w:left w:val="nil"/>
              <w:bottom w:val="single" w:color="000000" w:sz="4" w:space="0"/>
              <w:right w:val="nil"/>
            </w:tcBorders>
            <w:shd w:val="clear" w:color="auto" w:fill="FFFFFF"/>
            <w:tcMar>
              <w:top w:w="15" w:type="dxa"/>
              <w:left w:w="15" w:type="dxa"/>
              <w:right w:w="15" w:type="dxa"/>
            </w:tcMar>
            <w:vAlign w:val="center"/>
          </w:tcPr>
          <w:p>
            <w:pPr>
              <w:jc w:val="left"/>
              <w:rPr>
                <w:rFonts w:hint="eastAsia" w:ascii="宋体" w:hAnsi="宋体" w:eastAsia="宋体" w:cs="宋体"/>
                <w:i w:val="0"/>
                <w:color w:val="000000"/>
                <w:sz w:val="18"/>
                <w:szCs w:val="18"/>
                <w:u w:val="none"/>
              </w:rPr>
            </w:pPr>
          </w:p>
        </w:tc>
      </w:tr>
      <w:tr>
        <w:tblPrEx>
          <w:tblLayout w:type="fixed"/>
          <w:tblCellMar>
            <w:top w:w="0" w:type="dxa"/>
            <w:left w:w="0" w:type="dxa"/>
            <w:bottom w:w="0" w:type="dxa"/>
            <w:right w:w="0" w:type="dxa"/>
          </w:tblCellMar>
        </w:tblPrEx>
        <w:trPr>
          <w:trHeight w:val="585" w:hRule="atLeast"/>
          <w:jc w:val="center"/>
        </w:trPr>
        <w:tc>
          <w:tcPr>
            <w:tcW w:w="1365"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项目名称</w:t>
            </w:r>
          </w:p>
        </w:tc>
        <w:tc>
          <w:tcPr>
            <w:tcW w:w="339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标准化工作运行经费</w:t>
            </w: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项目负责人</w:t>
            </w:r>
          </w:p>
        </w:tc>
        <w:tc>
          <w:tcPr>
            <w:tcW w:w="231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Layout w:type="fixed"/>
          <w:tblCellMar>
            <w:top w:w="0" w:type="dxa"/>
            <w:left w:w="0" w:type="dxa"/>
            <w:bottom w:w="0" w:type="dxa"/>
            <w:right w:w="0" w:type="dxa"/>
          </w:tblCellMar>
        </w:tblPrEx>
        <w:trPr>
          <w:trHeight w:val="585" w:hRule="atLeast"/>
          <w:jc w:val="center"/>
        </w:trPr>
        <w:tc>
          <w:tcPr>
            <w:tcW w:w="1365"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项目金额</w:t>
            </w:r>
          </w:p>
        </w:tc>
        <w:tc>
          <w:tcPr>
            <w:tcW w:w="339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40万</w:t>
            </w: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其中：当年市级财政资金</w:t>
            </w:r>
          </w:p>
        </w:tc>
        <w:tc>
          <w:tcPr>
            <w:tcW w:w="231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40万</w:t>
            </w:r>
          </w:p>
        </w:tc>
      </w:tr>
      <w:tr>
        <w:tblPrEx>
          <w:tblLayout w:type="fixed"/>
          <w:tblCellMar>
            <w:top w:w="0" w:type="dxa"/>
            <w:left w:w="0" w:type="dxa"/>
            <w:bottom w:w="0" w:type="dxa"/>
            <w:right w:w="0" w:type="dxa"/>
          </w:tblCellMar>
        </w:tblPrEx>
        <w:trPr>
          <w:trHeight w:val="585" w:hRule="atLeast"/>
          <w:jc w:val="center"/>
        </w:trPr>
        <w:tc>
          <w:tcPr>
            <w:tcW w:w="1365"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项目主管部门</w:t>
            </w:r>
          </w:p>
        </w:tc>
        <w:tc>
          <w:tcPr>
            <w:tcW w:w="339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黄石市市场监督管理局</w:t>
            </w: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实施单位</w:t>
            </w:r>
          </w:p>
        </w:tc>
        <w:tc>
          <w:tcPr>
            <w:tcW w:w="231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黄石市信息与标准化所</w:t>
            </w:r>
          </w:p>
        </w:tc>
      </w:tr>
      <w:tr>
        <w:tblPrEx>
          <w:tblLayout w:type="fixed"/>
          <w:tblCellMar>
            <w:top w:w="0" w:type="dxa"/>
            <w:left w:w="0" w:type="dxa"/>
            <w:bottom w:w="0" w:type="dxa"/>
            <w:right w:w="0" w:type="dxa"/>
          </w:tblCellMar>
        </w:tblPrEx>
        <w:trPr>
          <w:trHeight w:val="585" w:hRule="atLeast"/>
          <w:jc w:val="center"/>
        </w:trPr>
        <w:tc>
          <w:tcPr>
            <w:tcW w:w="1365"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项目属性</w:t>
            </w:r>
          </w:p>
        </w:tc>
        <w:tc>
          <w:tcPr>
            <w:tcW w:w="339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持续性项目</w:t>
            </w:r>
            <w:r>
              <w:rPr>
                <w:rStyle w:val="12"/>
                <w:lang w:val="en-US" w:eastAsia="zh-CN" w:bidi="ar"/>
              </w:rPr>
              <w:t>▅</w:t>
            </w:r>
            <w:r>
              <w:rPr>
                <w:rStyle w:val="13"/>
                <w:lang w:val="en-US" w:eastAsia="zh-CN" w:bidi="ar"/>
              </w:rPr>
              <w:t xml:space="preserve">  新增性项目口</w:t>
            </w: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项目期</w:t>
            </w:r>
          </w:p>
        </w:tc>
        <w:tc>
          <w:tcPr>
            <w:tcW w:w="231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2024年</w:t>
            </w:r>
          </w:p>
        </w:tc>
      </w:tr>
      <w:tr>
        <w:tblPrEx>
          <w:tblLayout w:type="fixed"/>
          <w:tblCellMar>
            <w:top w:w="0" w:type="dxa"/>
            <w:left w:w="0" w:type="dxa"/>
            <w:bottom w:w="0" w:type="dxa"/>
            <w:right w:w="0" w:type="dxa"/>
          </w:tblCellMar>
        </w:tblPrEx>
        <w:trPr>
          <w:trHeight w:val="840" w:hRule="atLeast"/>
          <w:jc w:val="center"/>
        </w:trPr>
        <w:tc>
          <w:tcPr>
            <w:tcW w:w="1365"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年度绩效目标（文字）</w:t>
            </w:r>
          </w:p>
        </w:tc>
        <w:tc>
          <w:tcPr>
            <w:tcW w:w="6930" w:type="dxa"/>
            <w:gridSpan w:val="5"/>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2024年黄石市计划推进和完成国家、省级标准化示范试点（包括标准化良好行为、农业、服务业、社会管理和公共服务业）项目共6余项，地方标准研制不少于6项，企业产品标准自我公开声明技术服务和评估约150项。</w:t>
            </w:r>
          </w:p>
        </w:tc>
      </w:tr>
      <w:tr>
        <w:tblPrEx>
          <w:tblLayout w:type="fixed"/>
          <w:tblCellMar>
            <w:top w:w="0" w:type="dxa"/>
            <w:left w:w="0" w:type="dxa"/>
            <w:bottom w:w="0" w:type="dxa"/>
            <w:right w:w="0" w:type="dxa"/>
          </w:tblCellMar>
        </w:tblPrEx>
        <w:trPr>
          <w:trHeight w:val="225" w:hRule="atLeast"/>
          <w:jc w:val="center"/>
        </w:trPr>
        <w:tc>
          <w:tcPr>
            <w:tcW w:w="435"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extDirection w:val="tbRlV"/>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绩效指标</w:t>
            </w:r>
          </w:p>
        </w:tc>
        <w:tc>
          <w:tcPr>
            <w:tcW w:w="93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一级指标</w:t>
            </w:r>
          </w:p>
        </w:tc>
        <w:tc>
          <w:tcPr>
            <w:tcW w:w="1275"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二级指标</w:t>
            </w:r>
          </w:p>
        </w:tc>
        <w:tc>
          <w:tcPr>
            <w:tcW w:w="2115"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三级指标</w:t>
            </w:r>
          </w:p>
        </w:tc>
        <w:tc>
          <w:tcPr>
            <w:tcW w:w="252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指标值</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指标标准或依据</w:t>
            </w:r>
          </w:p>
        </w:tc>
      </w:tr>
      <w:tr>
        <w:tblPrEx>
          <w:tblLayout w:type="fixed"/>
          <w:tblCellMar>
            <w:top w:w="0" w:type="dxa"/>
            <w:left w:w="0" w:type="dxa"/>
            <w:bottom w:w="0" w:type="dxa"/>
            <w:right w:w="0" w:type="dxa"/>
          </w:tblCellMar>
        </w:tblPrEx>
        <w:trPr>
          <w:trHeight w:val="480" w:hRule="atLeast"/>
          <w:jc w:val="center"/>
        </w:trPr>
        <w:tc>
          <w:tcPr>
            <w:tcW w:w="435"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extDirection w:val="tbRlV"/>
            <w:vAlign w:val="center"/>
          </w:tcPr>
          <w:p>
            <w:pPr>
              <w:jc w:val="center"/>
              <w:rPr>
                <w:rFonts w:hint="eastAsia" w:ascii="宋体" w:hAnsi="宋体" w:eastAsia="宋体" w:cs="宋体"/>
                <w:i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275"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115"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2023年实际实现值</w:t>
            </w:r>
          </w:p>
        </w:tc>
        <w:tc>
          <w:tcPr>
            <w:tcW w:w="12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预期2024年实现值</w:t>
            </w: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r>
      <w:tr>
        <w:tblPrEx>
          <w:tblLayout w:type="fixed"/>
          <w:tblCellMar>
            <w:top w:w="0" w:type="dxa"/>
            <w:left w:w="0" w:type="dxa"/>
            <w:bottom w:w="0" w:type="dxa"/>
            <w:right w:w="0" w:type="dxa"/>
          </w:tblCellMar>
        </w:tblPrEx>
        <w:trPr>
          <w:trHeight w:val="820" w:hRule="atLeast"/>
          <w:jc w:val="center"/>
        </w:trPr>
        <w:tc>
          <w:tcPr>
            <w:tcW w:w="435"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extDirection w:val="tbRlV"/>
            <w:vAlign w:val="center"/>
          </w:tcPr>
          <w:p>
            <w:pPr>
              <w:jc w:val="center"/>
              <w:rPr>
                <w:rFonts w:hint="eastAsia" w:ascii="宋体" w:hAnsi="宋体" w:eastAsia="宋体" w:cs="宋体"/>
                <w:i w:val="0"/>
                <w:color w:val="000000"/>
                <w:sz w:val="18"/>
                <w:szCs w:val="18"/>
                <w:u w:val="none"/>
              </w:rPr>
            </w:pPr>
          </w:p>
        </w:tc>
        <w:tc>
          <w:tcPr>
            <w:tcW w:w="930" w:type="dxa"/>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产出指标</w:t>
            </w:r>
          </w:p>
        </w:tc>
        <w:tc>
          <w:tcPr>
            <w:tcW w:w="12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数量指标</w:t>
            </w:r>
          </w:p>
        </w:tc>
        <w:tc>
          <w:tcPr>
            <w:tcW w:w="21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地方标准制修订、标准化示范试点项目</w:t>
            </w: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12项</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计划标准</w:t>
            </w:r>
          </w:p>
        </w:tc>
      </w:tr>
      <w:tr>
        <w:tblPrEx>
          <w:tblLayout w:type="fixed"/>
          <w:tblCellMar>
            <w:top w:w="0" w:type="dxa"/>
            <w:left w:w="0" w:type="dxa"/>
            <w:bottom w:w="0" w:type="dxa"/>
            <w:right w:w="0" w:type="dxa"/>
          </w:tblCellMar>
        </w:tblPrEx>
        <w:trPr>
          <w:trHeight w:val="420" w:hRule="atLeast"/>
          <w:jc w:val="center"/>
        </w:trPr>
        <w:tc>
          <w:tcPr>
            <w:tcW w:w="435"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extDirection w:val="tbRlV"/>
            <w:vAlign w:val="center"/>
          </w:tcPr>
          <w:p>
            <w:pPr>
              <w:jc w:val="center"/>
              <w:rPr>
                <w:rFonts w:hint="eastAsia" w:ascii="宋体" w:hAnsi="宋体" w:eastAsia="宋体" w:cs="宋体"/>
                <w:i w:val="0"/>
                <w:color w:val="000000"/>
                <w:sz w:val="18"/>
                <w:szCs w:val="18"/>
                <w:u w:val="none"/>
              </w:rPr>
            </w:pPr>
          </w:p>
        </w:tc>
        <w:tc>
          <w:tcPr>
            <w:tcW w:w="930"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2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质量指标</w:t>
            </w:r>
          </w:p>
        </w:tc>
        <w:tc>
          <w:tcPr>
            <w:tcW w:w="21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验收合格率</w:t>
            </w: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100%</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计划标准</w:t>
            </w:r>
          </w:p>
        </w:tc>
      </w:tr>
      <w:tr>
        <w:tblPrEx>
          <w:tblLayout w:type="fixed"/>
          <w:tblCellMar>
            <w:top w:w="0" w:type="dxa"/>
            <w:left w:w="0" w:type="dxa"/>
            <w:bottom w:w="0" w:type="dxa"/>
            <w:right w:w="0" w:type="dxa"/>
          </w:tblCellMar>
        </w:tblPrEx>
        <w:trPr>
          <w:trHeight w:val="675" w:hRule="atLeast"/>
          <w:jc w:val="center"/>
        </w:trPr>
        <w:tc>
          <w:tcPr>
            <w:tcW w:w="435"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extDirection w:val="tbRlV"/>
            <w:vAlign w:val="center"/>
          </w:tcPr>
          <w:p>
            <w:pPr>
              <w:jc w:val="center"/>
              <w:rPr>
                <w:rFonts w:hint="eastAsia" w:ascii="宋体" w:hAnsi="宋体" w:eastAsia="宋体" w:cs="宋体"/>
                <w:i w:val="0"/>
                <w:color w:val="000000"/>
                <w:sz w:val="18"/>
                <w:szCs w:val="18"/>
                <w:u w:val="none"/>
              </w:rPr>
            </w:pPr>
          </w:p>
        </w:tc>
        <w:tc>
          <w:tcPr>
            <w:tcW w:w="930" w:type="dxa"/>
            <w:vMerge w:val="restart"/>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效益指标</w:t>
            </w:r>
          </w:p>
        </w:tc>
        <w:tc>
          <w:tcPr>
            <w:tcW w:w="1275" w:type="dxa"/>
            <w:vMerge w:val="restart"/>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社会效益</w:t>
            </w:r>
          </w:p>
        </w:tc>
        <w:tc>
          <w:tcPr>
            <w:tcW w:w="21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促进行业对标达标质量提升</w:t>
            </w: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提升</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计划标准</w:t>
            </w:r>
          </w:p>
        </w:tc>
      </w:tr>
      <w:tr>
        <w:tblPrEx>
          <w:tblLayout w:type="fixed"/>
          <w:tblCellMar>
            <w:top w:w="0" w:type="dxa"/>
            <w:left w:w="0" w:type="dxa"/>
            <w:bottom w:w="0" w:type="dxa"/>
            <w:right w:w="0" w:type="dxa"/>
          </w:tblCellMar>
        </w:tblPrEx>
        <w:trPr>
          <w:trHeight w:val="960" w:hRule="atLeast"/>
          <w:jc w:val="center"/>
        </w:trPr>
        <w:tc>
          <w:tcPr>
            <w:tcW w:w="435"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extDirection w:val="tbRlV"/>
            <w:vAlign w:val="center"/>
          </w:tcPr>
          <w:p>
            <w:pPr>
              <w:jc w:val="center"/>
              <w:rPr>
                <w:rFonts w:hint="eastAsia" w:ascii="宋体" w:hAnsi="宋体" w:eastAsia="宋体" w:cs="宋体"/>
                <w:i w:val="0"/>
                <w:color w:val="000000"/>
                <w:sz w:val="18"/>
                <w:szCs w:val="18"/>
                <w:u w:val="none"/>
              </w:rPr>
            </w:pPr>
          </w:p>
        </w:tc>
        <w:tc>
          <w:tcPr>
            <w:tcW w:w="930"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275" w:type="dxa"/>
            <w:vMerge w:val="continue"/>
            <w:tcBorders>
              <w:top w:val="single" w:color="000000" w:sz="4" w:space="0"/>
              <w:left w:val="single" w:color="000000" w:sz="4" w:space="0"/>
              <w:bottom w:val="nil"/>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21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地方标准、联盟标准研制严于国标，适合我市市情</w:t>
            </w: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达标</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计划标准</w:t>
            </w:r>
          </w:p>
        </w:tc>
      </w:tr>
      <w:tr>
        <w:tblPrEx>
          <w:tblLayout w:type="fixed"/>
          <w:tblCellMar>
            <w:top w:w="0" w:type="dxa"/>
            <w:left w:w="0" w:type="dxa"/>
            <w:bottom w:w="0" w:type="dxa"/>
            <w:right w:w="0" w:type="dxa"/>
          </w:tblCellMar>
        </w:tblPrEx>
        <w:trPr>
          <w:trHeight w:val="740" w:hRule="atLeast"/>
          <w:jc w:val="center"/>
        </w:trPr>
        <w:tc>
          <w:tcPr>
            <w:tcW w:w="435" w:type="dxa"/>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textDirection w:val="tbRlV"/>
            <w:vAlign w:val="center"/>
          </w:tcPr>
          <w:p>
            <w:pPr>
              <w:jc w:val="center"/>
              <w:rPr>
                <w:rFonts w:hint="eastAsia" w:ascii="宋体" w:hAnsi="宋体" w:eastAsia="宋体" w:cs="宋体"/>
                <w:i w:val="0"/>
                <w:color w:val="000000"/>
                <w:sz w:val="18"/>
                <w:szCs w:val="18"/>
                <w:u w:val="none"/>
              </w:rPr>
            </w:pPr>
          </w:p>
        </w:tc>
        <w:tc>
          <w:tcPr>
            <w:tcW w:w="9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满意度指标</w:t>
            </w:r>
          </w:p>
        </w:tc>
        <w:tc>
          <w:tcPr>
            <w:tcW w:w="127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服务对象满意度指标</w:t>
            </w:r>
          </w:p>
        </w:tc>
        <w:tc>
          <w:tcPr>
            <w:tcW w:w="211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服务对象满意度</w:t>
            </w:r>
          </w:p>
        </w:tc>
        <w:tc>
          <w:tcPr>
            <w:tcW w:w="12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18"/>
                <w:szCs w:val="18"/>
                <w:u w:val="none"/>
              </w:rPr>
            </w:pPr>
          </w:p>
        </w:tc>
        <w:tc>
          <w:tcPr>
            <w:tcW w:w="129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w:t>
            </w:r>
            <w:r>
              <w:rPr>
                <w:rStyle w:val="14"/>
                <w:lang w:val="en-US" w:eastAsia="zh-CN" w:bidi="ar"/>
              </w:rPr>
              <w:t>95%</w:t>
            </w:r>
          </w:p>
        </w:tc>
        <w:tc>
          <w:tcPr>
            <w:tcW w:w="102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计划标准</w:t>
            </w:r>
          </w:p>
        </w:tc>
      </w:tr>
      <w:tr>
        <w:tblPrEx>
          <w:tblLayout w:type="fixed"/>
          <w:tblCellMar>
            <w:top w:w="0" w:type="dxa"/>
            <w:left w:w="0" w:type="dxa"/>
            <w:bottom w:w="0" w:type="dxa"/>
            <w:right w:w="0" w:type="dxa"/>
          </w:tblCellMar>
        </w:tblPrEx>
        <w:trPr>
          <w:trHeight w:val="1395" w:hRule="atLeast"/>
          <w:jc w:val="center"/>
        </w:trPr>
        <w:tc>
          <w:tcPr>
            <w:tcW w:w="4755" w:type="dxa"/>
            <w:gridSpan w:val="4"/>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财政资金管理科室（盖章）</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年    月     日</w:t>
            </w:r>
          </w:p>
        </w:tc>
        <w:tc>
          <w:tcPr>
            <w:tcW w:w="3540"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财政绩效管理科室（盖章）</w:t>
            </w:r>
            <w:r>
              <w:rPr>
                <w:rFonts w:hint="eastAsia" w:ascii="宋体" w:hAnsi="宋体" w:eastAsia="宋体" w:cs="宋体"/>
                <w:i w:val="0"/>
                <w:color w:val="000000"/>
                <w:kern w:val="0"/>
                <w:sz w:val="18"/>
                <w:szCs w:val="18"/>
                <w:u w:val="none"/>
                <w:lang w:val="en-US" w:eastAsia="zh-CN" w:bidi="ar"/>
              </w:rPr>
              <w:br w:type="textWrapping"/>
            </w:r>
            <w:r>
              <w:rPr>
                <w:rFonts w:hint="eastAsia" w:ascii="宋体" w:hAnsi="宋体" w:eastAsia="宋体" w:cs="宋体"/>
                <w:i w:val="0"/>
                <w:color w:val="000000"/>
                <w:kern w:val="0"/>
                <w:sz w:val="18"/>
                <w:szCs w:val="18"/>
                <w:u w:val="none"/>
                <w:lang w:val="en-US" w:eastAsia="zh-CN" w:bidi="ar"/>
              </w:rPr>
              <w:t>年    月     日</w:t>
            </w:r>
          </w:p>
        </w:tc>
      </w:tr>
    </w:tbl>
    <w:p>
      <w:pPr>
        <w:pStyle w:val="11"/>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right="0" w:rightChars="0" w:firstLine="640"/>
        <w:jc w:val="both"/>
        <w:textAlignment w:val="auto"/>
        <w:outlineLvl w:val="9"/>
        <w:rPr>
          <w:rFonts w:hint="eastAsia" w:ascii="仿宋_GB2312" w:hAnsi="仿宋_GB2312" w:eastAsia="仿宋_GB2312" w:cs="仿宋_GB2312"/>
          <w:b w:val="0"/>
          <w:bCs w:val="0"/>
          <w:color w:val="000000"/>
          <w:sz w:val="32"/>
          <w:szCs w:val="32"/>
          <w:highlight w:val="none"/>
          <w:lang w:val="en-US" w:eastAsia="zh-CN"/>
        </w:rPr>
      </w:pPr>
      <w:r>
        <w:rPr>
          <w:rFonts w:hint="eastAsia" w:ascii="仿宋_GB2312" w:hAnsi="仿宋_GB2312" w:eastAsia="仿宋_GB2312" w:cs="仿宋_GB2312"/>
          <w:b w:val="0"/>
          <w:bCs w:val="0"/>
          <w:color w:val="000000"/>
          <w:sz w:val="32"/>
          <w:szCs w:val="32"/>
          <w:highlight w:val="none"/>
          <w:lang w:val="en-US" w:eastAsia="zh-CN"/>
        </w:rPr>
        <w:t>（十二）五品检验专项经费</w:t>
      </w:r>
    </w:p>
    <w:p>
      <w:pPr>
        <w:pStyle w:val="11"/>
        <w:keepNext w:val="0"/>
        <w:keepLines w:val="0"/>
        <w:pageBreakBefore w:val="0"/>
        <w:widowControl w:val="0"/>
        <w:numPr>
          <w:ilvl w:val="0"/>
          <w:numId w:val="0"/>
        </w:numPr>
        <w:kinsoku/>
        <w:wordWrap/>
        <w:overflowPunct/>
        <w:topLinePunct w:val="0"/>
        <w:autoSpaceDE/>
        <w:autoSpaceDN/>
        <w:bidi w:val="0"/>
        <w:spacing w:line="460" w:lineRule="atLeast"/>
        <w:ind w:left="0" w:leftChars="0" w:firstLine="640"/>
        <w:jc w:val="both"/>
        <w:textAlignment w:val="auto"/>
        <w:rPr>
          <w:rFonts w:hint="eastAsia" w:ascii="仿宋_GB2312" w:eastAsia="仿宋_GB2312"/>
          <w:b/>
          <w:bCs/>
          <w:color w:val="000000"/>
          <w:sz w:val="36"/>
          <w:szCs w:val="36"/>
          <w:highlight w:val="none"/>
          <w:lang w:val="en-US" w:eastAsia="zh-CN"/>
        </w:rPr>
      </w:pPr>
      <w:r>
        <w:rPr>
          <w:rFonts w:hint="eastAsia" w:ascii="仿宋_GB2312" w:eastAsia="仿宋_GB2312"/>
          <w:b/>
          <w:bCs/>
          <w:color w:val="000000"/>
          <w:sz w:val="36"/>
          <w:szCs w:val="36"/>
          <w:highlight w:val="none"/>
          <w:lang w:val="en-US" w:eastAsia="zh-CN"/>
        </w:rPr>
        <w:drawing>
          <wp:inline distT="0" distB="0" distL="114300" distR="114300">
            <wp:extent cx="5701030" cy="6970395"/>
            <wp:effectExtent l="0" t="0" r="13970" b="1905"/>
            <wp:docPr id="32" name="图片 32" descr="1708416266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08416266470"/>
                    <pic:cNvPicPr>
                      <a:picLocks noChangeAspect="1"/>
                    </pic:cNvPicPr>
                  </pic:nvPicPr>
                  <pic:blipFill>
                    <a:blip r:embed="rId25"/>
                    <a:stretch>
                      <a:fillRect/>
                    </a:stretch>
                  </pic:blipFill>
                  <pic:spPr>
                    <a:xfrm>
                      <a:off x="0" y="0"/>
                      <a:ext cx="5701030" cy="6970395"/>
                    </a:xfrm>
                    <a:prstGeom prst="rect">
                      <a:avLst/>
                    </a:prstGeom>
                  </pic:spPr>
                </pic:pic>
              </a:graphicData>
            </a:graphic>
          </wp:inline>
        </w:drawing>
      </w:r>
    </w:p>
    <w:p>
      <w:pPr>
        <w:pStyle w:val="11"/>
        <w:keepNext w:val="0"/>
        <w:keepLines w:val="0"/>
        <w:pageBreakBefore w:val="0"/>
        <w:widowControl w:val="0"/>
        <w:numPr>
          <w:ilvl w:val="0"/>
          <w:numId w:val="0"/>
        </w:numPr>
        <w:kinsoku/>
        <w:wordWrap/>
        <w:overflowPunct/>
        <w:topLinePunct w:val="0"/>
        <w:autoSpaceDE/>
        <w:autoSpaceDN/>
        <w:bidi w:val="0"/>
        <w:spacing w:line="460" w:lineRule="atLeast"/>
        <w:ind w:left="0" w:leftChars="0" w:firstLine="640"/>
        <w:jc w:val="both"/>
        <w:textAlignment w:val="auto"/>
        <w:rPr>
          <w:rFonts w:hint="eastAsia" w:ascii="仿宋_GB2312" w:eastAsia="仿宋_GB2312"/>
          <w:b/>
          <w:bCs/>
          <w:color w:val="000000"/>
          <w:sz w:val="36"/>
          <w:szCs w:val="36"/>
          <w:highlight w:val="none"/>
          <w:lang w:val="en-US" w:eastAsia="zh-CN"/>
        </w:rPr>
      </w:pPr>
    </w:p>
    <w:p>
      <w:pPr>
        <w:pStyle w:val="11"/>
        <w:keepNext w:val="0"/>
        <w:keepLines w:val="0"/>
        <w:pageBreakBefore w:val="0"/>
        <w:widowControl w:val="0"/>
        <w:numPr>
          <w:ilvl w:val="0"/>
          <w:numId w:val="0"/>
        </w:numPr>
        <w:kinsoku/>
        <w:wordWrap/>
        <w:overflowPunct/>
        <w:topLinePunct w:val="0"/>
        <w:autoSpaceDE/>
        <w:autoSpaceDN/>
        <w:bidi w:val="0"/>
        <w:spacing w:line="460" w:lineRule="atLeast"/>
        <w:ind w:left="0" w:leftChars="0" w:firstLine="640"/>
        <w:jc w:val="both"/>
        <w:textAlignment w:val="auto"/>
        <w:rPr>
          <w:rFonts w:hint="eastAsia" w:ascii="仿宋_GB2312" w:eastAsia="仿宋_GB2312"/>
          <w:b/>
          <w:bCs/>
          <w:color w:val="000000"/>
          <w:sz w:val="36"/>
          <w:szCs w:val="36"/>
          <w:highlight w:val="none"/>
          <w:lang w:val="en-US" w:eastAsia="zh-CN"/>
        </w:rPr>
      </w:pPr>
    </w:p>
    <w:p>
      <w:pPr>
        <w:pStyle w:val="11"/>
        <w:keepNext w:val="0"/>
        <w:keepLines w:val="0"/>
        <w:pageBreakBefore w:val="0"/>
        <w:widowControl w:val="0"/>
        <w:numPr>
          <w:ilvl w:val="0"/>
          <w:numId w:val="0"/>
        </w:numPr>
        <w:kinsoku/>
        <w:wordWrap/>
        <w:overflowPunct/>
        <w:topLinePunct w:val="0"/>
        <w:autoSpaceDE/>
        <w:autoSpaceDN/>
        <w:bidi w:val="0"/>
        <w:spacing w:line="460" w:lineRule="atLeast"/>
        <w:ind w:left="0" w:leftChars="0"/>
        <w:jc w:val="both"/>
        <w:textAlignment w:val="auto"/>
        <w:rPr>
          <w:rFonts w:hint="default" w:ascii="仿宋_GB2312" w:eastAsia="仿宋_GB2312"/>
          <w:b/>
          <w:bCs/>
          <w:color w:val="000000"/>
          <w:sz w:val="36"/>
          <w:szCs w:val="36"/>
          <w:highlight w:val="none"/>
          <w:lang w:val="en-US" w:eastAsia="zh-CN"/>
        </w:rPr>
      </w:pPr>
    </w:p>
    <w:sectPr>
      <w:footerReference r:id="rId3" w:type="default"/>
      <w:pgSz w:w="11906" w:h="31181"/>
      <w:pgMar w:top="306" w:right="1463" w:bottom="136" w:left="1463" w:header="567" w:footer="425"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宋体">
    <w:panose1 w:val="02010600040101010101"/>
    <w:charset w:val="86"/>
    <w:family w:val="auto"/>
    <w:pitch w:val="default"/>
    <w:sig w:usb0="00000287" w:usb1="080F0000" w:usb2="00000000" w:usb3="00000000" w:csb0="0004009F" w:csb1="DFD70000"/>
  </w:font>
  <w:font w:name="华文彩云">
    <w:panose1 w:val="02010800040101010101"/>
    <w:charset w:val="86"/>
    <w:family w:val="auto"/>
    <w:pitch w:val="default"/>
    <w:sig w:usb0="00000001" w:usb1="080F0000" w:usb2="00000000" w:usb3="00000000" w:csb0="00040000"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琥珀">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幼圆">
    <w:panose1 w:val="02010509060101010101"/>
    <w:charset w:val="86"/>
    <w:family w:val="auto"/>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方正姚体">
    <w:panose1 w:val="02010601030101010101"/>
    <w:charset w:val="86"/>
    <w:family w:val="auto"/>
    <w:pitch w:val="default"/>
    <w:sig w:usb0="00000003"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粗黑宋简体">
    <w:panose1 w:val="02000000000000000000"/>
    <w:charset w:val="86"/>
    <w:family w:val="auto"/>
    <w:pitch w:val="default"/>
    <w:sig w:usb0="A00002BF" w:usb1="184F6CFA" w:usb2="00000012" w:usb3="00000000" w:csb0="00040001" w:csb1="00000000"/>
  </w:font>
  <w:font w:name="方正舒体">
    <w:panose1 w:val="02010601030101010101"/>
    <w:charset w:val="86"/>
    <w:family w:val="auto"/>
    <w:pitch w:val="default"/>
    <w:sig w:usb0="00000003"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隶书">
    <w:panose1 w:val="02010509060101010101"/>
    <w:charset w:val="86"/>
    <w:family w:val="auto"/>
    <w:pitch w:val="default"/>
    <w:sig w:usb0="00000001" w:usb1="080E0000" w:usb2="00000000" w:usb3="00000000" w:csb0="00040000" w:csb1="00000000"/>
  </w:font>
  <w:font w:name="Arial">
    <w:panose1 w:val="020B0604020202020204"/>
    <w:charset w:val="00"/>
    <w:family w:val="auto"/>
    <w:pitch w:val="default"/>
    <w:sig w:usb0="E0002AFF" w:usb1="C0007843" w:usb2="00000009" w:usb3="00000000" w:csb0="400001FF" w:csb1="FFFF0000"/>
  </w:font>
  <w:font w:name="_x000B__x000C_">
    <w:altName w:val="Times New Roman"/>
    <w:panose1 w:val="00000000000000000000"/>
    <w:charset w:val="00"/>
    <w:family w:val="roman"/>
    <w:pitch w:val="default"/>
    <w:sig w:usb0="00000000" w:usb1="00000000" w:usb2="00000000" w:usb3="00000000" w:csb0="00000001" w:csb1="00000000"/>
  </w:font>
  <w:font w:name="BatangChe">
    <w:panose1 w:val="02030609000101010101"/>
    <w:charset w:val="81"/>
    <w:family w:val="auto"/>
    <w:pitch w:val="default"/>
    <w:sig w:usb0="B00002AF" w:usb1="69D77CFB" w:usb2="00000030" w:usb3="00000000" w:csb0="4008009F" w:csb1="DFD70000"/>
  </w:font>
  <w:font w:name="Batang">
    <w:panose1 w:val="0203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4"/>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ql5uc8A&#10;AAAFAQAADwAAAAAAAAABACAAAAAiAAAAZHJzL2Rvd25yZXYueG1sUEsBAhQAFAAAAAgAh07iQNzT&#10;xD62AQAAVAMAAA4AAAAAAAAAAQAgAAAAHgEAAGRycy9lMm9Eb2MueG1sUEsFBgAAAAAGAAYAWQEA&#10;AEYFAAAAAA==&#10;">
              <v:fill on="f" focussize="0,0"/>
              <v:stroke on="f"/>
              <v:imagedata o:title=""/>
              <o:lock v:ext="edit" aspectratio="f"/>
              <v:textbox inset="0mm,0mm,0mm,0mm" style="mso-fit-shape-to-text:t;">
                <w:txbxContent>
                  <w:p>
                    <w:pPr>
                      <w:pStyle w:val="4"/>
                      <w:rPr>
                        <w:rFonts w:hint="eastAsia" w:eastAsia="仿宋_GB2312"/>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DA0942"/>
    <w:multiLevelType w:val="singleLevel"/>
    <w:tmpl w:val="63DA0942"/>
    <w:lvl w:ilvl="0" w:tentative="0">
      <w:start w:val="1"/>
      <w:numFmt w:val="decimal"/>
      <w:suff w:val="nothing"/>
      <w:lvlText w:val="（%1）"/>
      <w:lvlJc w:val="left"/>
    </w:lvl>
  </w:abstractNum>
  <w:abstractNum w:abstractNumId="1">
    <w:nsid w:val="65D2C810"/>
    <w:multiLevelType w:val="singleLevel"/>
    <w:tmpl w:val="65D2C810"/>
    <w:lvl w:ilvl="0" w:tentative="0">
      <w:start w:val="1"/>
      <w:numFmt w:val="chineseCounting"/>
      <w:suff w:val="nothing"/>
      <w:lvlText w:val="（%1）"/>
      <w:lvlJc w:val="left"/>
    </w:lvl>
  </w:abstractNum>
  <w:abstractNum w:abstractNumId="2">
    <w:nsid w:val="65D2CAB5"/>
    <w:multiLevelType w:val="singleLevel"/>
    <w:tmpl w:val="65D2CAB5"/>
    <w:lvl w:ilvl="0" w:tentative="0">
      <w:start w:val="1"/>
      <w:numFmt w:val="chineseCounting"/>
      <w:suff w:val="nothing"/>
      <w:lvlText w:val="（%1）"/>
      <w:lvlJc w:val="left"/>
    </w:lvl>
  </w:abstractNum>
  <w:abstractNum w:abstractNumId="3">
    <w:nsid w:val="65D2CAEB"/>
    <w:multiLevelType w:val="singleLevel"/>
    <w:tmpl w:val="65D2CAEB"/>
    <w:lvl w:ilvl="0" w:tentative="0">
      <w:start w:val="1"/>
      <w:numFmt w:val="chineseCounting"/>
      <w:suff w:val="nothing"/>
      <w:lvlText w:val="（%1）"/>
      <w:lvlJc w:val="left"/>
    </w:lvl>
  </w:abstractNum>
  <w:abstractNum w:abstractNumId="4">
    <w:nsid w:val="65D45C7B"/>
    <w:multiLevelType w:val="singleLevel"/>
    <w:tmpl w:val="65D45C7B"/>
    <w:lvl w:ilvl="0" w:tentative="0">
      <w:start w:val="10"/>
      <w:numFmt w:val="chineseCounting"/>
      <w:suff w:val="nothing"/>
      <w:lvlText w:val="（%1）"/>
      <w:lvlJc w:val="left"/>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yMDI3NWEzMjZmZWZjMGZlODZhMDBkZjJmYWY0ZDEifQ=="/>
  </w:docVars>
  <w:rsids>
    <w:rsidRoot w:val="34FA15B3"/>
    <w:rsid w:val="000C024B"/>
    <w:rsid w:val="000E0EEB"/>
    <w:rsid w:val="00434E6A"/>
    <w:rsid w:val="00813870"/>
    <w:rsid w:val="00C55CF3"/>
    <w:rsid w:val="0101192C"/>
    <w:rsid w:val="01381AFE"/>
    <w:rsid w:val="013A5933"/>
    <w:rsid w:val="01572697"/>
    <w:rsid w:val="01601AE1"/>
    <w:rsid w:val="018E67A5"/>
    <w:rsid w:val="01B9385C"/>
    <w:rsid w:val="01DA0B02"/>
    <w:rsid w:val="02064641"/>
    <w:rsid w:val="02242E8E"/>
    <w:rsid w:val="02371E69"/>
    <w:rsid w:val="02493090"/>
    <w:rsid w:val="02C80BBA"/>
    <w:rsid w:val="02CD601D"/>
    <w:rsid w:val="02E35179"/>
    <w:rsid w:val="02F144FA"/>
    <w:rsid w:val="038622C3"/>
    <w:rsid w:val="03905F64"/>
    <w:rsid w:val="041E7FB2"/>
    <w:rsid w:val="04504BAA"/>
    <w:rsid w:val="04864C3A"/>
    <w:rsid w:val="04D71BF2"/>
    <w:rsid w:val="051C72E3"/>
    <w:rsid w:val="05233E6C"/>
    <w:rsid w:val="05A143CE"/>
    <w:rsid w:val="05CF2FC7"/>
    <w:rsid w:val="05DE188C"/>
    <w:rsid w:val="063D4707"/>
    <w:rsid w:val="06986594"/>
    <w:rsid w:val="06FD1F85"/>
    <w:rsid w:val="070B10A0"/>
    <w:rsid w:val="07375BAD"/>
    <w:rsid w:val="07403656"/>
    <w:rsid w:val="074D22E3"/>
    <w:rsid w:val="0772396F"/>
    <w:rsid w:val="07D53739"/>
    <w:rsid w:val="07F972BF"/>
    <w:rsid w:val="08365FCE"/>
    <w:rsid w:val="085E58E2"/>
    <w:rsid w:val="08634DDA"/>
    <w:rsid w:val="08F46A11"/>
    <w:rsid w:val="092100EF"/>
    <w:rsid w:val="093107FD"/>
    <w:rsid w:val="093B57D2"/>
    <w:rsid w:val="09604D1B"/>
    <w:rsid w:val="097924AD"/>
    <w:rsid w:val="09B5523A"/>
    <w:rsid w:val="09D41DD9"/>
    <w:rsid w:val="09D81C01"/>
    <w:rsid w:val="0A04185D"/>
    <w:rsid w:val="0A5C6EE6"/>
    <w:rsid w:val="0A5F47CE"/>
    <w:rsid w:val="0AAF7387"/>
    <w:rsid w:val="0B254B5F"/>
    <w:rsid w:val="0B3764D1"/>
    <w:rsid w:val="0B6952CF"/>
    <w:rsid w:val="0B7F5D75"/>
    <w:rsid w:val="0BFC0BE5"/>
    <w:rsid w:val="0C2548EB"/>
    <w:rsid w:val="0C294516"/>
    <w:rsid w:val="0C5B4D40"/>
    <w:rsid w:val="0CBE7153"/>
    <w:rsid w:val="0D1B76B6"/>
    <w:rsid w:val="0D301A6D"/>
    <w:rsid w:val="0D4B07BB"/>
    <w:rsid w:val="0DBB252E"/>
    <w:rsid w:val="0E471764"/>
    <w:rsid w:val="0E537724"/>
    <w:rsid w:val="0E941B37"/>
    <w:rsid w:val="0F05604C"/>
    <w:rsid w:val="0F0658C5"/>
    <w:rsid w:val="0F0C1EB7"/>
    <w:rsid w:val="0F870803"/>
    <w:rsid w:val="0FE057B8"/>
    <w:rsid w:val="101F063E"/>
    <w:rsid w:val="10910DE3"/>
    <w:rsid w:val="10A06986"/>
    <w:rsid w:val="10A81F64"/>
    <w:rsid w:val="10EC17B7"/>
    <w:rsid w:val="112F47A9"/>
    <w:rsid w:val="11345598"/>
    <w:rsid w:val="114A2981"/>
    <w:rsid w:val="11812847"/>
    <w:rsid w:val="11852982"/>
    <w:rsid w:val="118916FB"/>
    <w:rsid w:val="125E0C3D"/>
    <w:rsid w:val="12CE17F6"/>
    <w:rsid w:val="13BF07FF"/>
    <w:rsid w:val="13C07028"/>
    <w:rsid w:val="141E0E93"/>
    <w:rsid w:val="145339F1"/>
    <w:rsid w:val="148738CD"/>
    <w:rsid w:val="15062E37"/>
    <w:rsid w:val="150660B6"/>
    <w:rsid w:val="153D18EE"/>
    <w:rsid w:val="15D00A95"/>
    <w:rsid w:val="15E62E37"/>
    <w:rsid w:val="15E83826"/>
    <w:rsid w:val="160052C3"/>
    <w:rsid w:val="162D3043"/>
    <w:rsid w:val="163E24D2"/>
    <w:rsid w:val="16BF6E3B"/>
    <w:rsid w:val="16D0184C"/>
    <w:rsid w:val="172C428F"/>
    <w:rsid w:val="17740AA0"/>
    <w:rsid w:val="179C2C35"/>
    <w:rsid w:val="18104D40"/>
    <w:rsid w:val="181111FB"/>
    <w:rsid w:val="18281689"/>
    <w:rsid w:val="189D4E65"/>
    <w:rsid w:val="190D2C12"/>
    <w:rsid w:val="190D5627"/>
    <w:rsid w:val="193C6578"/>
    <w:rsid w:val="193E06B7"/>
    <w:rsid w:val="1B526827"/>
    <w:rsid w:val="1B724FAE"/>
    <w:rsid w:val="1B7F67A7"/>
    <w:rsid w:val="1BA60C03"/>
    <w:rsid w:val="1C9854C5"/>
    <w:rsid w:val="1D3B7BAB"/>
    <w:rsid w:val="1D6F5768"/>
    <w:rsid w:val="1D8071CA"/>
    <w:rsid w:val="1D881D31"/>
    <w:rsid w:val="1E40229B"/>
    <w:rsid w:val="1E9043BB"/>
    <w:rsid w:val="1EA77CED"/>
    <w:rsid w:val="1F8169C0"/>
    <w:rsid w:val="20422835"/>
    <w:rsid w:val="205C6966"/>
    <w:rsid w:val="20AE1A8D"/>
    <w:rsid w:val="20AF2801"/>
    <w:rsid w:val="20B13BBE"/>
    <w:rsid w:val="210554DB"/>
    <w:rsid w:val="21165F4F"/>
    <w:rsid w:val="2131158A"/>
    <w:rsid w:val="21876CA4"/>
    <w:rsid w:val="21AC4002"/>
    <w:rsid w:val="22704DE8"/>
    <w:rsid w:val="227671A8"/>
    <w:rsid w:val="22B943FC"/>
    <w:rsid w:val="22C30F5F"/>
    <w:rsid w:val="22EA351D"/>
    <w:rsid w:val="2308490F"/>
    <w:rsid w:val="23554AEF"/>
    <w:rsid w:val="238B2602"/>
    <w:rsid w:val="238D5611"/>
    <w:rsid w:val="23F6276A"/>
    <w:rsid w:val="24671D84"/>
    <w:rsid w:val="24776A6E"/>
    <w:rsid w:val="24AE34FB"/>
    <w:rsid w:val="25A538CB"/>
    <w:rsid w:val="25B15E7E"/>
    <w:rsid w:val="26E7357D"/>
    <w:rsid w:val="26FE58E2"/>
    <w:rsid w:val="271A0203"/>
    <w:rsid w:val="271C2267"/>
    <w:rsid w:val="2722195C"/>
    <w:rsid w:val="272342DD"/>
    <w:rsid w:val="27382361"/>
    <w:rsid w:val="274F566B"/>
    <w:rsid w:val="276673E4"/>
    <w:rsid w:val="27BA21B7"/>
    <w:rsid w:val="28492552"/>
    <w:rsid w:val="284A2686"/>
    <w:rsid w:val="28591F80"/>
    <w:rsid w:val="28675185"/>
    <w:rsid w:val="287E7846"/>
    <w:rsid w:val="28EE12E9"/>
    <w:rsid w:val="29163DE7"/>
    <w:rsid w:val="2934229C"/>
    <w:rsid w:val="298011DE"/>
    <w:rsid w:val="298B6B53"/>
    <w:rsid w:val="29AC3D81"/>
    <w:rsid w:val="29B13146"/>
    <w:rsid w:val="2A4B3E10"/>
    <w:rsid w:val="2A687AD5"/>
    <w:rsid w:val="2AA46253"/>
    <w:rsid w:val="2B1C6CE5"/>
    <w:rsid w:val="2B6A4392"/>
    <w:rsid w:val="2BB127BA"/>
    <w:rsid w:val="2BE32E56"/>
    <w:rsid w:val="2BEB7F5E"/>
    <w:rsid w:val="2C025A88"/>
    <w:rsid w:val="2C3132AD"/>
    <w:rsid w:val="2C3600F7"/>
    <w:rsid w:val="2C3B7B84"/>
    <w:rsid w:val="2C4B7F8C"/>
    <w:rsid w:val="2D281BA0"/>
    <w:rsid w:val="2D734A8D"/>
    <w:rsid w:val="2D85673B"/>
    <w:rsid w:val="2D962788"/>
    <w:rsid w:val="2D9D77DC"/>
    <w:rsid w:val="2DAD0E4A"/>
    <w:rsid w:val="2DE06870"/>
    <w:rsid w:val="2DFB1885"/>
    <w:rsid w:val="2E1549E7"/>
    <w:rsid w:val="2EB0392B"/>
    <w:rsid w:val="2EBC2F2C"/>
    <w:rsid w:val="2F02518F"/>
    <w:rsid w:val="2F4337C4"/>
    <w:rsid w:val="2F7644D8"/>
    <w:rsid w:val="2FAD0A26"/>
    <w:rsid w:val="2FCB283C"/>
    <w:rsid w:val="300A0AB7"/>
    <w:rsid w:val="301023DC"/>
    <w:rsid w:val="304F119F"/>
    <w:rsid w:val="30F235D8"/>
    <w:rsid w:val="30F47322"/>
    <w:rsid w:val="30F73B34"/>
    <w:rsid w:val="31622F41"/>
    <w:rsid w:val="319C1705"/>
    <w:rsid w:val="31A717FE"/>
    <w:rsid w:val="31BC2BBE"/>
    <w:rsid w:val="31C268FC"/>
    <w:rsid w:val="31F9231A"/>
    <w:rsid w:val="320F21DB"/>
    <w:rsid w:val="321B424B"/>
    <w:rsid w:val="32355B8A"/>
    <w:rsid w:val="32D54349"/>
    <w:rsid w:val="32E95C72"/>
    <w:rsid w:val="32EB3B6C"/>
    <w:rsid w:val="3399212F"/>
    <w:rsid w:val="33B379D5"/>
    <w:rsid w:val="342866FA"/>
    <w:rsid w:val="34302A6E"/>
    <w:rsid w:val="345474EF"/>
    <w:rsid w:val="34D1503A"/>
    <w:rsid w:val="34DA5511"/>
    <w:rsid w:val="34E86309"/>
    <w:rsid w:val="34FA15B3"/>
    <w:rsid w:val="357A422A"/>
    <w:rsid w:val="358C2629"/>
    <w:rsid w:val="35BE5626"/>
    <w:rsid w:val="35C03638"/>
    <w:rsid w:val="36AC53B7"/>
    <w:rsid w:val="36CD5139"/>
    <w:rsid w:val="36DA644C"/>
    <w:rsid w:val="36EF636B"/>
    <w:rsid w:val="36F95570"/>
    <w:rsid w:val="370B27E4"/>
    <w:rsid w:val="37447F4A"/>
    <w:rsid w:val="37D6480E"/>
    <w:rsid w:val="37E62267"/>
    <w:rsid w:val="381A7AD7"/>
    <w:rsid w:val="38373562"/>
    <w:rsid w:val="38535ADB"/>
    <w:rsid w:val="38A03443"/>
    <w:rsid w:val="38F66E93"/>
    <w:rsid w:val="392918CB"/>
    <w:rsid w:val="39605264"/>
    <w:rsid w:val="39766A1D"/>
    <w:rsid w:val="3A070AC5"/>
    <w:rsid w:val="3A5E052E"/>
    <w:rsid w:val="3A6B7A42"/>
    <w:rsid w:val="3AE65D28"/>
    <w:rsid w:val="3B267ED4"/>
    <w:rsid w:val="3B3140E6"/>
    <w:rsid w:val="3B514788"/>
    <w:rsid w:val="3B936C25"/>
    <w:rsid w:val="3BC63127"/>
    <w:rsid w:val="3BF11BC5"/>
    <w:rsid w:val="3C010C50"/>
    <w:rsid w:val="3CE04876"/>
    <w:rsid w:val="3CF10E45"/>
    <w:rsid w:val="3DB80AEF"/>
    <w:rsid w:val="3DC82679"/>
    <w:rsid w:val="3DD66B86"/>
    <w:rsid w:val="3E2609B2"/>
    <w:rsid w:val="3E697FF5"/>
    <w:rsid w:val="3E722DCC"/>
    <w:rsid w:val="3E7758F0"/>
    <w:rsid w:val="3EB562E1"/>
    <w:rsid w:val="3ED54C2F"/>
    <w:rsid w:val="3EF67B21"/>
    <w:rsid w:val="3F5301FB"/>
    <w:rsid w:val="3F870779"/>
    <w:rsid w:val="3F8A7085"/>
    <w:rsid w:val="3F9264D0"/>
    <w:rsid w:val="402462FD"/>
    <w:rsid w:val="40404EE0"/>
    <w:rsid w:val="410D55F0"/>
    <w:rsid w:val="41163DD2"/>
    <w:rsid w:val="41171FD0"/>
    <w:rsid w:val="412A1D04"/>
    <w:rsid w:val="41560FC7"/>
    <w:rsid w:val="41A01FC6"/>
    <w:rsid w:val="41BA7659"/>
    <w:rsid w:val="41F45E6E"/>
    <w:rsid w:val="4276163D"/>
    <w:rsid w:val="429A4187"/>
    <w:rsid w:val="429C1067"/>
    <w:rsid w:val="42F3082F"/>
    <w:rsid w:val="43053FBA"/>
    <w:rsid w:val="432929EE"/>
    <w:rsid w:val="43314A46"/>
    <w:rsid w:val="4357332E"/>
    <w:rsid w:val="43873C61"/>
    <w:rsid w:val="43B7462F"/>
    <w:rsid w:val="43D6649C"/>
    <w:rsid w:val="43D85A47"/>
    <w:rsid w:val="44145BCF"/>
    <w:rsid w:val="44154363"/>
    <w:rsid w:val="44265BF2"/>
    <w:rsid w:val="445157F9"/>
    <w:rsid w:val="44520322"/>
    <w:rsid w:val="44735802"/>
    <w:rsid w:val="447946B3"/>
    <w:rsid w:val="44A64897"/>
    <w:rsid w:val="4584483D"/>
    <w:rsid w:val="45862DAF"/>
    <w:rsid w:val="463C4D37"/>
    <w:rsid w:val="465115D2"/>
    <w:rsid w:val="466909FB"/>
    <w:rsid w:val="46870C4E"/>
    <w:rsid w:val="46E56339"/>
    <w:rsid w:val="46F04E55"/>
    <w:rsid w:val="4735161B"/>
    <w:rsid w:val="473F7061"/>
    <w:rsid w:val="476D0AD6"/>
    <w:rsid w:val="48284B85"/>
    <w:rsid w:val="48412859"/>
    <w:rsid w:val="48FD0D9E"/>
    <w:rsid w:val="49CD2466"/>
    <w:rsid w:val="4A204E21"/>
    <w:rsid w:val="4A311A18"/>
    <w:rsid w:val="4A3C43E7"/>
    <w:rsid w:val="4A452824"/>
    <w:rsid w:val="4A477D2B"/>
    <w:rsid w:val="4A6827B3"/>
    <w:rsid w:val="4A8D26AA"/>
    <w:rsid w:val="4A904F07"/>
    <w:rsid w:val="4AD02480"/>
    <w:rsid w:val="4B2256FB"/>
    <w:rsid w:val="4B365921"/>
    <w:rsid w:val="4CD90C6B"/>
    <w:rsid w:val="4CE74F4D"/>
    <w:rsid w:val="4D291E16"/>
    <w:rsid w:val="4D2D6B40"/>
    <w:rsid w:val="4D815663"/>
    <w:rsid w:val="4DC06A84"/>
    <w:rsid w:val="4DD27745"/>
    <w:rsid w:val="4DF27705"/>
    <w:rsid w:val="4DF72A08"/>
    <w:rsid w:val="4E022D59"/>
    <w:rsid w:val="4E091301"/>
    <w:rsid w:val="4E157A52"/>
    <w:rsid w:val="4E407F7D"/>
    <w:rsid w:val="4E4122C2"/>
    <w:rsid w:val="4E7E71F0"/>
    <w:rsid w:val="4E974ADF"/>
    <w:rsid w:val="4EF621E1"/>
    <w:rsid w:val="4F265EBB"/>
    <w:rsid w:val="4F7D56F4"/>
    <w:rsid w:val="501B218D"/>
    <w:rsid w:val="50271DE1"/>
    <w:rsid w:val="502C3407"/>
    <w:rsid w:val="504641EC"/>
    <w:rsid w:val="5059227D"/>
    <w:rsid w:val="50AD7110"/>
    <w:rsid w:val="50C86601"/>
    <w:rsid w:val="50E11F6B"/>
    <w:rsid w:val="50E77EFE"/>
    <w:rsid w:val="51093252"/>
    <w:rsid w:val="511A62E7"/>
    <w:rsid w:val="51283BE7"/>
    <w:rsid w:val="513C38D8"/>
    <w:rsid w:val="514221D5"/>
    <w:rsid w:val="51662594"/>
    <w:rsid w:val="519F7014"/>
    <w:rsid w:val="51B01DB1"/>
    <w:rsid w:val="51D87BE8"/>
    <w:rsid w:val="51E9384F"/>
    <w:rsid w:val="52154051"/>
    <w:rsid w:val="522C130E"/>
    <w:rsid w:val="52495D62"/>
    <w:rsid w:val="52E2163D"/>
    <w:rsid w:val="535019F0"/>
    <w:rsid w:val="539A5F0C"/>
    <w:rsid w:val="54501F46"/>
    <w:rsid w:val="545119EE"/>
    <w:rsid w:val="5472471D"/>
    <w:rsid w:val="54DE3FA8"/>
    <w:rsid w:val="5515591A"/>
    <w:rsid w:val="553C6671"/>
    <w:rsid w:val="55775A2B"/>
    <w:rsid w:val="55982094"/>
    <w:rsid w:val="561F4464"/>
    <w:rsid w:val="568923E9"/>
    <w:rsid w:val="56A33C92"/>
    <w:rsid w:val="56D31D46"/>
    <w:rsid w:val="571F3F16"/>
    <w:rsid w:val="573E3119"/>
    <w:rsid w:val="5757562F"/>
    <w:rsid w:val="577A106C"/>
    <w:rsid w:val="577C7FB3"/>
    <w:rsid w:val="578810DA"/>
    <w:rsid w:val="57BC26D6"/>
    <w:rsid w:val="580A53E6"/>
    <w:rsid w:val="581B48E5"/>
    <w:rsid w:val="58573E8E"/>
    <w:rsid w:val="58635FAD"/>
    <w:rsid w:val="58A10ED2"/>
    <w:rsid w:val="58A4109F"/>
    <w:rsid w:val="58D114CE"/>
    <w:rsid w:val="58D375E9"/>
    <w:rsid w:val="59843151"/>
    <w:rsid w:val="59C92C8C"/>
    <w:rsid w:val="59CC1752"/>
    <w:rsid w:val="59EE16C8"/>
    <w:rsid w:val="5A2502D0"/>
    <w:rsid w:val="5AA552CF"/>
    <w:rsid w:val="5B00605E"/>
    <w:rsid w:val="5B1633A1"/>
    <w:rsid w:val="5BAF5274"/>
    <w:rsid w:val="5C0C22DA"/>
    <w:rsid w:val="5C0E23FC"/>
    <w:rsid w:val="5C175E50"/>
    <w:rsid w:val="5C567E53"/>
    <w:rsid w:val="5C8C6243"/>
    <w:rsid w:val="5CD82AD8"/>
    <w:rsid w:val="5CDA6CEF"/>
    <w:rsid w:val="5D290EB5"/>
    <w:rsid w:val="5D3F1D7D"/>
    <w:rsid w:val="5DEC1314"/>
    <w:rsid w:val="5E103F94"/>
    <w:rsid w:val="5E9A4FF4"/>
    <w:rsid w:val="5ED35331"/>
    <w:rsid w:val="5ED90A33"/>
    <w:rsid w:val="5ED94F20"/>
    <w:rsid w:val="5EFF3B40"/>
    <w:rsid w:val="5F1A093B"/>
    <w:rsid w:val="5F767B6B"/>
    <w:rsid w:val="5FBC2784"/>
    <w:rsid w:val="5FD12894"/>
    <w:rsid w:val="5FEE1AAE"/>
    <w:rsid w:val="5FF15109"/>
    <w:rsid w:val="5FFD73BA"/>
    <w:rsid w:val="600839FF"/>
    <w:rsid w:val="601131DA"/>
    <w:rsid w:val="60321477"/>
    <w:rsid w:val="60542927"/>
    <w:rsid w:val="608C39E9"/>
    <w:rsid w:val="60950820"/>
    <w:rsid w:val="609C5C96"/>
    <w:rsid w:val="60ED2CC2"/>
    <w:rsid w:val="611B3D01"/>
    <w:rsid w:val="614F35C8"/>
    <w:rsid w:val="615E036F"/>
    <w:rsid w:val="618C17C7"/>
    <w:rsid w:val="61B349D1"/>
    <w:rsid w:val="61D244B9"/>
    <w:rsid w:val="61D6728C"/>
    <w:rsid w:val="61D74D39"/>
    <w:rsid w:val="62246A3D"/>
    <w:rsid w:val="623D691B"/>
    <w:rsid w:val="62D65EC8"/>
    <w:rsid w:val="62EE686D"/>
    <w:rsid w:val="632B5225"/>
    <w:rsid w:val="633678A7"/>
    <w:rsid w:val="63461D37"/>
    <w:rsid w:val="63760EC2"/>
    <w:rsid w:val="637A2A65"/>
    <w:rsid w:val="63BF5087"/>
    <w:rsid w:val="63C74D38"/>
    <w:rsid w:val="63D0539D"/>
    <w:rsid w:val="64586D6A"/>
    <w:rsid w:val="646410EF"/>
    <w:rsid w:val="64B75DCF"/>
    <w:rsid w:val="64E63B06"/>
    <w:rsid w:val="64F953C5"/>
    <w:rsid w:val="65074B11"/>
    <w:rsid w:val="65C77490"/>
    <w:rsid w:val="65D200F0"/>
    <w:rsid w:val="65DC5745"/>
    <w:rsid w:val="6619635E"/>
    <w:rsid w:val="662951F5"/>
    <w:rsid w:val="66687C4D"/>
    <w:rsid w:val="666F025E"/>
    <w:rsid w:val="66DE2802"/>
    <w:rsid w:val="67A440D5"/>
    <w:rsid w:val="67B60569"/>
    <w:rsid w:val="67C7725F"/>
    <w:rsid w:val="67CF2A16"/>
    <w:rsid w:val="67D0731B"/>
    <w:rsid w:val="67F457BC"/>
    <w:rsid w:val="68071A03"/>
    <w:rsid w:val="682A7955"/>
    <w:rsid w:val="683A76EE"/>
    <w:rsid w:val="684D6587"/>
    <w:rsid w:val="68BF6E49"/>
    <w:rsid w:val="68CA63A3"/>
    <w:rsid w:val="68D25322"/>
    <w:rsid w:val="69144C5D"/>
    <w:rsid w:val="69192A33"/>
    <w:rsid w:val="69237B72"/>
    <w:rsid w:val="69270753"/>
    <w:rsid w:val="69A26F6D"/>
    <w:rsid w:val="69F008B5"/>
    <w:rsid w:val="6A6056F5"/>
    <w:rsid w:val="6ACB0553"/>
    <w:rsid w:val="6B081E84"/>
    <w:rsid w:val="6B0C55CA"/>
    <w:rsid w:val="6B392B57"/>
    <w:rsid w:val="6C146581"/>
    <w:rsid w:val="6C16613E"/>
    <w:rsid w:val="6C1E3D4C"/>
    <w:rsid w:val="6C2F3E68"/>
    <w:rsid w:val="6C9C7E18"/>
    <w:rsid w:val="6CAD7F67"/>
    <w:rsid w:val="6D083ED8"/>
    <w:rsid w:val="6D275125"/>
    <w:rsid w:val="6D523637"/>
    <w:rsid w:val="6D825639"/>
    <w:rsid w:val="6E9300DC"/>
    <w:rsid w:val="6E9E5294"/>
    <w:rsid w:val="6EB02487"/>
    <w:rsid w:val="6F6E6637"/>
    <w:rsid w:val="6F9E33FB"/>
    <w:rsid w:val="6FD5299E"/>
    <w:rsid w:val="700D5716"/>
    <w:rsid w:val="70671532"/>
    <w:rsid w:val="70AA42E7"/>
    <w:rsid w:val="70B825D8"/>
    <w:rsid w:val="70CC1BE0"/>
    <w:rsid w:val="70E87C8B"/>
    <w:rsid w:val="712A5044"/>
    <w:rsid w:val="7172168B"/>
    <w:rsid w:val="71836742"/>
    <w:rsid w:val="71C537D1"/>
    <w:rsid w:val="71CE1100"/>
    <w:rsid w:val="71CF072C"/>
    <w:rsid w:val="71E76CD1"/>
    <w:rsid w:val="72066002"/>
    <w:rsid w:val="725400A9"/>
    <w:rsid w:val="72B80A02"/>
    <w:rsid w:val="72C4086A"/>
    <w:rsid w:val="72D946E8"/>
    <w:rsid w:val="730665F6"/>
    <w:rsid w:val="73A0182E"/>
    <w:rsid w:val="73C82B32"/>
    <w:rsid w:val="73C94886"/>
    <w:rsid w:val="73D4594D"/>
    <w:rsid w:val="74297E63"/>
    <w:rsid w:val="745058B3"/>
    <w:rsid w:val="74937DF0"/>
    <w:rsid w:val="74BB58F5"/>
    <w:rsid w:val="750D7C9B"/>
    <w:rsid w:val="754B7577"/>
    <w:rsid w:val="75534997"/>
    <w:rsid w:val="7582039F"/>
    <w:rsid w:val="75A212B2"/>
    <w:rsid w:val="76396620"/>
    <w:rsid w:val="767C5066"/>
    <w:rsid w:val="76853563"/>
    <w:rsid w:val="769B5814"/>
    <w:rsid w:val="76B87678"/>
    <w:rsid w:val="76C45B99"/>
    <w:rsid w:val="771060F5"/>
    <w:rsid w:val="771E3AB1"/>
    <w:rsid w:val="773618D5"/>
    <w:rsid w:val="7789232A"/>
    <w:rsid w:val="77AD55BB"/>
    <w:rsid w:val="77F374C7"/>
    <w:rsid w:val="78684ADC"/>
    <w:rsid w:val="78BF2F4F"/>
    <w:rsid w:val="78D71452"/>
    <w:rsid w:val="78F73CFE"/>
    <w:rsid w:val="7913766D"/>
    <w:rsid w:val="79161336"/>
    <w:rsid w:val="79190AAF"/>
    <w:rsid w:val="79512273"/>
    <w:rsid w:val="799349E0"/>
    <w:rsid w:val="79C1605A"/>
    <w:rsid w:val="79EA494D"/>
    <w:rsid w:val="7A052A73"/>
    <w:rsid w:val="7A286917"/>
    <w:rsid w:val="7A5942B7"/>
    <w:rsid w:val="7A985017"/>
    <w:rsid w:val="7AB52BF7"/>
    <w:rsid w:val="7ABC1291"/>
    <w:rsid w:val="7ACD35D8"/>
    <w:rsid w:val="7AF47C19"/>
    <w:rsid w:val="7B2D561E"/>
    <w:rsid w:val="7B3D391E"/>
    <w:rsid w:val="7B75534E"/>
    <w:rsid w:val="7B8E425A"/>
    <w:rsid w:val="7BB60F28"/>
    <w:rsid w:val="7BB839D0"/>
    <w:rsid w:val="7BDC009D"/>
    <w:rsid w:val="7BE12D5A"/>
    <w:rsid w:val="7BE130CB"/>
    <w:rsid w:val="7C0A7FF8"/>
    <w:rsid w:val="7C0E12FE"/>
    <w:rsid w:val="7C257112"/>
    <w:rsid w:val="7C314E64"/>
    <w:rsid w:val="7C4F4FED"/>
    <w:rsid w:val="7C6C4E24"/>
    <w:rsid w:val="7C847632"/>
    <w:rsid w:val="7D121450"/>
    <w:rsid w:val="7D284839"/>
    <w:rsid w:val="7D406136"/>
    <w:rsid w:val="7D4470D8"/>
    <w:rsid w:val="7D62244B"/>
    <w:rsid w:val="7D9E6686"/>
    <w:rsid w:val="7E1142EC"/>
    <w:rsid w:val="7E5D17F6"/>
    <w:rsid w:val="7EA94BA9"/>
    <w:rsid w:val="7F2A00E9"/>
    <w:rsid w:val="7F6D0163"/>
    <w:rsid w:val="7F7917BB"/>
    <w:rsid w:val="7F8A5F75"/>
    <w:rsid w:val="7F8E2356"/>
    <w:rsid w:val="7F9A3079"/>
    <w:rsid w:val="7F9D6387"/>
    <w:rsid w:val="7FB720E2"/>
    <w:rsid w:val="7FD748FB"/>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22"/>
      <w:lang w:val="en-US" w:eastAsia="zh-CN" w:bidi="ar-SA"/>
    </w:rPr>
  </w:style>
  <w:style w:type="character" w:default="1" w:styleId="7">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qFormat/>
    <w:uiPriority w:val="0"/>
    <w:pPr>
      <w:ind w:left="492"/>
    </w:pPr>
    <w:rPr>
      <w:rFonts w:ascii="微软雅黑" w:hAnsi="微软雅黑" w:eastAsia="微软雅黑" w:cs="微软雅黑"/>
      <w:b/>
      <w:bCs/>
      <w:szCs w:val="32"/>
      <w:lang w:val="zh-CN" w:bidi="zh-CN"/>
    </w:rPr>
  </w:style>
  <w:style w:type="paragraph" w:styleId="3">
    <w:name w:val="Body Text Indent"/>
    <w:basedOn w:val="1"/>
    <w:uiPriority w:val="0"/>
    <w:pPr>
      <w:ind w:firstLine="640" w:firstLineChars="200"/>
    </w:pPr>
    <w:rPr>
      <w:rFonts w:ascii="_x000B__x000C_" w:hAnsi="_x000B__x000C_" w:eastAsia="仿宋_GB2312"/>
      <w:sz w:val="32"/>
      <w:szCs w:val="32"/>
    </w:rPr>
  </w:style>
  <w:style w:type="paragraph" w:styleId="4">
    <w:name w:val="footer"/>
    <w:basedOn w:val="1"/>
    <w:qFormat/>
    <w:uiPriority w:val="0"/>
    <w:pPr>
      <w:tabs>
        <w:tab w:val="center" w:pos="4153"/>
        <w:tab w:val="right" w:pos="8306"/>
      </w:tabs>
      <w:snapToGrid w:val="0"/>
      <w:jc w:val="left"/>
    </w:pPr>
    <w:rPr>
      <w:sz w:val="18"/>
    </w:rPr>
  </w:style>
  <w:style w:type="paragraph" w:styleId="5">
    <w:name w:val="Body Text First Indent 2"/>
    <w:basedOn w:val="3"/>
    <w:uiPriority w:val="0"/>
    <w:pPr>
      <w:ind w:firstLine="420"/>
    </w:p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0">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1">
    <w:name w:val="正文缩进 + 首行缩进:  2 字符"/>
    <w:basedOn w:val="1"/>
    <w:qFormat/>
    <w:uiPriority w:val="0"/>
    <w:pPr>
      <w:spacing w:line="560" w:lineRule="exact"/>
      <w:ind w:firstLine="640"/>
    </w:pPr>
    <w:rPr>
      <w:rFonts w:ascii="仿宋" w:hAnsi="仿宋" w:eastAsia="仿宋" w:cs="宋体"/>
      <w:sz w:val="32"/>
      <w:szCs w:val="20"/>
    </w:rPr>
  </w:style>
  <w:style w:type="character" w:customStyle="1" w:styleId="12">
    <w:name w:val="font71"/>
    <w:basedOn w:val="7"/>
    <w:qFormat/>
    <w:uiPriority w:val="0"/>
    <w:rPr>
      <w:rFonts w:ascii="微软雅黑" w:hAnsi="微软雅黑" w:eastAsia="微软雅黑" w:cs="微软雅黑"/>
      <w:color w:val="000000"/>
      <w:sz w:val="18"/>
      <w:szCs w:val="18"/>
      <w:u w:val="none"/>
    </w:rPr>
  </w:style>
  <w:style w:type="character" w:customStyle="1" w:styleId="13">
    <w:name w:val="font51"/>
    <w:basedOn w:val="7"/>
    <w:qFormat/>
    <w:uiPriority w:val="0"/>
    <w:rPr>
      <w:rFonts w:hint="eastAsia" w:ascii="宋体" w:hAnsi="宋体" w:eastAsia="宋体" w:cs="宋体"/>
      <w:color w:val="000000"/>
      <w:sz w:val="18"/>
      <w:szCs w:val="18"/>
      <w:u w:val="none"/>
    </w:rPr>
  </w:style>
  <w:style w:type="character" w:customStyle="1" w:styleId="14">
    <w:name w:val="font01"/>
    <w:basedOn w:val="7"/>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7108</Words>
  <Characters>7433</Characters>
  <Lines>0</Lines>
  <Paragraphs>0</Paragraphs>
  <ScaleCrop>false</ScaleCrop>
  <LinksUpToDate>false</LinksUpToDate>
  <CharactersWithSpaces>8728</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2023-05-10T01:13:00Z</dcterms:created>
  <dc:creator>111</dc:creator>
  <cp:lastModifiedBy>王小丽</cp:lastModifiedBy>
  <cp:lastPrinted>2023-11-03T03:41:00Z</cp:lastPrinted>
  <dcterms:modified xsi:type="dcterms:W3CDTF">2024-02-20T08:20:30Z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ICV">
    <vt:lpwstr>4653631EAD334C0E84CCD5B5D021CDD6</vt:lpwstr>
  </property>
</Properties>
</file>