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专利侵权纠纷案件中止处理申请书</w:t>
      </w:r>
    </w:p>
    <w:p>
      <w:pPr>
        <w:widowControl w:val="0"/>
        <w:spacing w:line="336" w:lineRule="auto"/>
        <w:jc w:val="right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</w:rPr>
        <w:t>案号：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____________________</w:t>
      </w:r>
    </w:p>
    <w:tbl>
      <w:tblPr>
        <w:tblStyle w:val="2"/>
        <w:tblpPr/>
        <w:tblOverlap w:val="never"/>
        <w:tblW w:w="5000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43"/>
        <w:gridCol w:w="5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51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专利号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51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专利名称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510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专利权人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  <w:jc w:val="center"/>
        </w:trPr>
        <w:tc>
          <w:tcPr>
            <w:tcW w:w="15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36" w:lineRule="auto"/>
              <w:jc w:val="center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  <w:t>中止处理申请人</w:t>
            </w:r>
          </w:p>
        </w:tc>
        <w:tc>
          <w:tcPr>
            <w:tcW w:w="3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spacing w:line="336" w:lineRule="auto"/>
              <w:rPr>
                <w:rFonts w:hint="eastAsia" w:ascii="仿宋_GB2312" w:hAnsi="宋体"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336" w:lineRule="auto"/>
        <w:jc w:val="both"/>
        <w:rPr>
          <w:rFonts w:ascii="仿宋" w:hAnsi="仿宋" w:eastAsia="仿宋_GB2312"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  </w:t>
      </w:r>
      <w:r>
        <w:rPr>
          <w:rFonts w:ascii="仿宋" w:hAnsi="仿宋" w:eastAsia="仿宋_GB2312"/>
          <w:color w:val="000000"/>
          <w:sz w:val="21"/>
          <w:szCs w:val="21"/>
        </w:rPr>
        <w:t>知识产权局：</w:t>
      </w:r>
    </w:p>
    <w:p>
      <w:pPr>
        <w:tabs>
          <w:tab w:val="left" w:leader="underscore" w:pos="2370"/>
        </w:tabs>
        <w:spacing w:line="336" w:lineRule="auto"/>
        <w:ind w:firstLine="512" w:firstLineChars="244"/>
        <w:jc w:val="both"/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对于请求人</w:t>
      </w:r>
      <w:r>
        <w:rPr>
          <w:rFonts w:hint="eastAsia" w:ascii="仿宋" w:hAnsi="仿宋" w:eastAsia="仿宋_GB2312"/>
          <w:color w:val="000000"/>
          <w:sz w:val="21"/>
          <w:szCs w:val="21"/>
          <w:u w:val="single"/>
          <w:lang w:eastAsia="zh-CN"/>
        </w:rPr>
        <w:t xml:space="preserve">                  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提出的侵犯专利权纠纷处理请求，我（单位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）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已向国家知识产权局提出宣告该专利权无效的请求并被受理。根据《中华人民共和国专利法实施细则》第八十二条的规定，特请求贵局中止对本案</w:t>
      </w:r>
      <w:r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  <w:t>的处理。</w:t>
      </w:r>
    </w:p>
    <w:p>
      <w:pPr>
        <w:tabs>
          <w:tab w:val="left" w:leader="underscore" w:pos="2370"/>
        </w:tabs>
        <w:spacing w:line="336" w:lineRule="auto"/>
        <w:ind w:firstLine="512" w:firstLineChars="244"/>
        <w:jc w:val="both"/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leader="underscore" w:pos="2370"/>
        </w:tabs>
        <w:spacing w:line="336" w:lineRule="auto"/>
        <w:ind w:firstLine="512" w:firstLineChars="244"/>
        <w:jc w:val="both"/>
        <w:rPr>
          <w:rFonts w:hint="eastAsia" w:ascii="仿宋_GB2312" w:hAnsi="仿宋" w:eastAsia="仿宋_GB2312"/>
          <w:color w:val="000000"/>
          <w:sz w:val="21"/>
          <w:szCs w:val="21"/>
          <w:lang w:eastAsia="zh-CN"/>
        </w:rPr>
      </w:pPr>
    </w:p>
    <w:p>
      <w:pPr>
        <w:tabs>
          <w:tab w:val="left" w:leader="underscore" w:pos="6663"/>
        </w:tabs>
        <w:spacing w:line="336" w:lineRule="auto"/>
        <w:ind w:left="4800" w:leftChars="240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bookmarkStart w:id="0" w:name="_GoBack"/>
      <w:bookmarkEnd w:id="0"/>
      <w:r>
        <w:rPr>
          <w:rFonts w:ascii="仿宋" w:hAnsi="仿宋" w:eastAsia="仿宋_GB2312"/>
          <w:color w:val="000000"/>
          <w:sz w:val="21"/>
          <w:szCs w:val="21"/>
          <w:lang w:eastAsia="zh-CN"/>
        </w:rPr>
        <w:t>中止处理请求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申请</w:t>
      </w:r>
      <w:r>
        <w:rPr>
          <w:rFonts w:ascii="仿宋" w:hAnsi="仿宋" w:eastAsia="仿宋_GB2312"/>
          <w:color w:val="000000"/>
          <w:sz w:val="21"/>
          <w:szCs w:val="21"/>
          <w:lang w:eastAsia="zh-CN"/>
        </w:rPr>
        <w:t>人（签章</w:t>
      </w:r>
      <w:r>
        <w:rPr>
          <w:rFonts w:ascii="仿宋" w:hAnsi="仿宋" w:eastAsia="仿宋_GB2312"/>
          <w:color w:val="000000"/>
          <w:sz w:val="21"/>
          <w:szCs w:val="21"/>
          <w:lang w:eastAsia="zh-CN" w:bidi="en-US"/>
        </w:rPr>
        <w:t>）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 w:bidi="en-US"/>
        </w:rPr>
        <w:t>：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        </w:t>
      </w:r>
    </w:p>
    <w:p>
      <w:pPr>
        <w:tabs>
          <w:tab w:val="left" w:leader="underscore" w:pos="4820"/>
          <w:tab w:val="left" w:leader="underscore" w:pos="5529"/>
        </w:tabs>
        <w:spacing w:line="336" w:lineRule="auto"/>
        <w:ind w:left="5390" w:leftChars="2695" w:firstLine="555" w:firstLineChars="250"/>
        <w:jc w:val="both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年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月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仿宋_GB2312" w:hAnsi="宋体" w:eastAsia="仿宋_GB2312"/>
          <w:color w:val="000000"/>
          <w:spacing w:val="6"/>
          <w:sz w:val="21"/>
          <w:szCs w:val="21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641D2"/>
    <w:rsid w:val="6DE64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2020-12-24T07:45:00Z</dcterms:created>
  <dc:creator>乔亚兰</dc:creator>
  <cp:lastModifiedBy>乔亚兰</cp:lastModifiedBy>
  <dcterms:modified xsi:type="dcterms:W3CDTF">2020-12-24T07:45:35Z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