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黑体" w:hAnsi="黑体" w:eastAsia="黑体" w:cs="黑体"/>
          <w:b w:val="0"/>
          <w:bCs/>
          <w:sz w:val="32"/>
          <w:szCs w:val="32"/>
        </w:rPr>
      </w:pPr>
      <w:r>
        <w:rPr>
          <w:rFonts w:hint="eastAsia" w:ascii="黑体" w:hAnsi="黑体" w:eastAsia="黑体" w:cs="黑体"/>
          <w:b w:val="0"/>
          <w:bCs/>
          <w:sz w:val="32"/>
          <w:szCs w:val="32"/>
        </w:rPr>
        <w:t>黄石市</w:t>
      </w:r>
      <w:r>
        <w:rPr>
          <w:rFonts w:hint="eastAsia" w:ascii="黑体" w:hAnsi="黑体" w:eastAsia="黑体" w:cs="黑体"/>
          <w:b w:val="0"/>
          <w:bCs/>
          <w:sz w:val="32"/>
          <w:szCs w:val="32"/>
        </w:rPr>
        <w:t>水泥产品质量监督抽查实施细则</w:t>
      </w:r>
    </w:p>
    <w:p>
      <w:pPr>
        <w:jc w:val="center"/>
        <w:rPr>
          <w:rFonts w:hint="eastAsia" w:ascii="黑体" w:hAnsi="黑体" w:eastAsia="黑体" w:cs="黑体"/>
          <w:b w:val="0"/>
          <w:bCs/>
          <w:sz w:val="32"/>
          <w:szCs w:val="30"/>
          <w:lang w:eastAsia="zh-CN"/>
        </w:rPr>
      </w:pPr>
      <w:r>
        <w:rPr>
          <w:rFonts w:hint="eastAsia" w:ascii="黑体" w:hAnsi="黑体" w:eastAsia="黑体" w:cs="黑体"/>
          <w:b w:val="0"/>
          <w:bCs/>
          <w:sz w:val="32"/>
          <w:szCs w:val="30"/>
          <w:lang w:eastAsia="zh-CN"/>
        </w:rPr>
        <w:t>（</w:t>
      </w:r>
      <w:r>
        <w:rPr>
          <w:rFonts w:hint="eastAsia" w:ascii="黑体" w:hAnsi="黑体" w:eastAsia="黑体" w:cs="黑体"/>
          <w:b w:val="0"/>
          <w:bCs/>
          <w:sz w:val="32"/>
          <w:szCs w:val="30"/>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w:t>
      </w:r>
      <w:r>
        <w:rPr>
          <w:rFonts w:hint="eastAsia" w:ascii="黑体" w:hAnsi="黑体" w:eastAsia="黑体" w:cs="黑体"/>
          <w:b w:val="0"/>
          <w:bCs/>
          <w:sz w:val="32"/>
          <w:szCs w:val="30"/>
          <w:lang w:val="en-US" w:eastAsia="zh-CN"/>
        </w:rPr>
        <w:t>版</w:t>
      </w:r>
      <w:r>
        <w:rPr>
          <w:rFonts w:hint="eastAsia" w:ascii="黑体" w:hAnsi="黑体" w:eastAsia="黑体" w:cs="黑体"/>
          <w:b w:val="0"/>
          <w:bCs/>
          <w:sz w:val="32"/>
          <w:szCs w:val="30"/>
          <w:lang w:eastAsia="zh-CN"/>
        </w:rPr>
        <w:t>）</w:t>
      </w:r>
    </w:p>
    <w:p>
      <w:pPr>
        <w:jc w:val="center"/>
        <w:rPr>
          <w:rFonts w:hint="eastAsia" w:ascii="黑体" w:hAnsi="黑体" w:eastAsia="黑体" w:cs="黑体"/>
          <w:b w:val="0"/>
          <w:bCs/>
          <w:sz w:val="32"/>
          <w:szCs w:val="30"/>
          <w:lang w:eastAsia="zh-CN"/>
        </w:rPr>
      </w:pPr>
    </w:p>
    <w:p>
      <w:pPr>
        <w:numPr>
          <w:ilvl w:val="0"/>
          <w:numId w:val="1"/>
        </w:numPr>
        <w:rPr>
          <w:rFonts w:hint="eastAsia" w:ascii="黑体" w:hAnsi="黑体" w:eastAsia="黑体" w:cs="黑体"/>
          <w:b/>
          <w:bCs/>
          <w:sz w:val="24"/>
          <w:szCs w:val="24"/>
        </w:rPr>
      </w:pPr>
      <w:r>
        <w:rPr>
          <w:rFonts w:hint="eastAsia" w:ascii="黑体" w:hAnsi="黑体" w:eastAsia="黑体" w:cs="黑体"/>
          <w:b/>
          <w:bCs/>
          <w:sz w:val="24"/>
          <w:szCs w:val="24"/>
        </w:rPr>
        <w:t>抽样方法</w:t>
      </w:r>
    </w:p>
    <w:p>
      <w:pPr>
        <w:pStyle w:val="5"/>
        <w:adjustRightInd w:val="0"/>
        <w:snapToGrid w:val="0"/>
        <w:spacing w:line="440" w:lineRule="exact"/>
        <w:ind w:firstLine="420"/>
        <w:rPr>
          <w:rFonts w:ascii="宋体" w:hAnsi="宋体" w:eastAsia="宋体"/>
          <w:sz w:val="21"/>
          <w:szCs w:val="21"/>
        </w:rPr>
      </w:pPr>
      <w:r>
        <w:rPr>
          <w:rFonts w:hint="eastAsia" w:ascii="宋体" w:hAnsi="宋体" w:eastAsia="宋体"/>
          <w:sz w:val="21"/>
          <w:szCs w:val="21"/>
        </w:rPr>
        <w:t>以随机抽样的方式在被抽样生产者、销售者的待销产品中抽取。</w:t>
      </w:r>
    </w:p>
    <w:p>
      <w:pPr>
        <w:pStyle w:val="5"/>
        <w:adjustRightInd w:val="0"/>
        <w:snapToGrid w:val="0"/>
        <w:spacing w:line="440" w:lineRule="exact"/>
        <w:ind w:firstLine="420"/>
        <w:rPr>
          <w:rFonts w:hint="eastAsia" w:ascii="宋体" w:hAnsi="宋体" w:eastAsia="宋体"/>
          <w:sz w:val="21"/>
          <w:szCs w:val="21"/>
        </w:rPr>
      </w:pPr>
      <w:r>
        <w:rPr>
          <w:rFonts w:hint="eastAsia" w:ascii="宋体" w:hAnsi="宋体" w:eastAsia="宋体"/>
          <w:sz w:val="21"/>
          <w:szCs w:val="21"/>
        </w:rPr>
        <w:t>随机数一般可使用随机数表等方法产生。</w:t>
      </w:r>
    </w:p>
    <w:p>
      <w:pPr>
        <w:pStyle w:val="5"/>
        <w:adjustRightInd w:val="0"/>
        <w:snapToGrid w:val="0"/>
        <w:spacing w:line="440" w:lineRule="exact"/>
        <w:ind w:firstLine="420"/>
        <w:rPr>
          <w:rFonts w:ascii="宋体" w:hAnsi="宋体" w:eastAsia="宋体"/>
          <w:sz w:val="21"/>
          <w:szCs w:val="21"/>
        </w:rPr>
      </w:pPr>
      <w:r>
        <w:rPr>
          <w:rFonts w:ascii="宋体" w:hAnsi="宋体" w:eastAsia="宋体"/>
          <w:sz w:val="21"/>
          <w:szCs w:val="21"/>
        </w:rPr>
        <w:t>取样方法按GB/T 12573进行，</w:t>
      </w:r>
      <w:r>
        <w:rPr>
          <w:rFonts w:hint="eastAsia" w:ascii="宋体" w:hAnsi="宋体" w:eastAsia="宋体"/>
          <w:sz w:val="21"/>
          <w:szCs w:val="21"/>
        </w:rPr>
        <w:t>抽样基数应满足出厂编号规</w:t>
      </w:r>
      <w:bookmarkStart w:id="0" w:name="_GoBack"/>
      <w:bookmarkEnd w:id="0"/>
      <w:r>
        <w:rPr>
          <w:rFonts w:hint="eastAsia" w:ascii="宋体" w:hAnsi="宋体" w:eastAsia="宋体"/>
          <w:sz w:val="21"/>
          <w:szCs w:val="21"/>
        </w:rPr>
        <w:t>定的吨位。编号吨位不足时，不得少于1t。</w:t>
      </w:r>
    </w:p>
    <w:p>
      <w:pPr>
        <w:pStyle w:val="5"/>
        <w:adjustRightInd w:val="0"/>
        <w:snapToGrid w:val="0"/>
        <w:spacing w:line="440" w:lineRule="exact"/>
        <w:ind w:firstLine="420"/>
        <w:rPr>
          <w:rFonts w:ascii="宋体" w:eastAsia="宋体"/>
          <w:sz w:val="21"/>
          <w:szCs w:val="21"/>
        </w:rPr>
      </w:pPr>
      <w:r>
        <w:rPr>
          <w:rFonts w:ascii="宋体" w:eastAsia="宋体"/>
          <w:sz w:val="21"/>
          <w:szCs w:val="21"/>
        </w:rPr>
        <w:t>袋装水泥从企业的栈台抽取。确定1个出厂编号的水泥，在该编号的水泥中随机从20包</w:t>
      </w:r>
      <w:r>
        <w:rPr>
          <w:rFonts w:hint="eastAsia" w:ascii="宋体" w:eastAsia="宋体"/>
          <w:sz w:val="21"/>
          <w:szCs w:val="21"/>
        </w:rPr>
        <w:t>以上</w:t>
      </w:r>
      <w:r>
        <w:rPr>
          <w:rFonts w:ascii="宋体" w:eastAsia="宋体"/>
          <w:sz w:val="21"/>
          <w:szCs w:val="21"/>
        </w:rPr>
        <w:t>的袋装水泥中取等量样品，取样数量</w:t>
      </w:r>
      <w:r>
        <w:rPr>
          <w:rFonts w:hint="eastAsia" w:ascii="宋体" w:eastAsia="宋体"/>
          <w:sz w:val="21"/>
          <w:szCs w:val="21"/>
        </w:rPr>
        <w:t>至少12</w:t>
      </w:r>
      <w:r>
        <w:rPr>
          <w:rFonts w:ascii="宋体" w:eastAsia="宋体"/>
          <w:sz w:val="21"/>
          <w:szCs w:val="21"/>
        </w:rPr>
        <w:t>kg。</w:t>
      </w:r>
    </w:p>
    <w:p>
      <w:pPr>
        <w:pStyle w:val="5"/>
        <w:adjustRightInd w:val="0"/>
        <w:snapToGrid w:val="0"/>
        <w:spacing w:line="440" w:lineRule="exact"/>
        <w:ind w:firstLine="420"/>
        <w:rPr>
          <w:rFonts w:ascii="宋体" w:eastAsia="宋体"/>
          <w:sz w:val="21"/>
          <w:szCs w:val="21"/>
        </w:rPr>
      </w:pPr>
      <w:r>
        <w:rPr>
          <w:rFonts w:ascii="宋体" w:eastAsia="宋体"/>
          <w:sz w:val="21"/>
          <w:szCs w:val="21"/>
        </w:rPr>
        <w:t>散装水泥从散装库卸料或输送水泥运输机具上，在规定的出厂编号吨位范围内，间隔抽取20次</w:t>
      </w:r>
      <w:r>
        <w:rPr>
          <w:rFonts w:hint="eastAsia" w:ascii="宋体" w:eastAsia="宋体"/>
          <w:sz w:val="21"/>
          <w:szCs w:val="21"/>
        </w:rPr>
        <w:t>以上</w:t>
      </w:r>
      <w:r>
        <w:rPr>
          <w:rFonts w:ascii="宋体" w:eastAsia="宋体"/>
          <w:sz w:val="21"/>
          <w:szCs w:val="21"/>
        </w:rPr>
        <w:t>样品，取样数量</w:t>
      </w:r>
      <w:r>
        <w:rPr>
          <w:rFonts w:hint="eastAsia" w:ascii="宋体" w:eastAsia="宋体"/>
          <w:sz w:val="21"/>
          <w:szCs w:val="21"/>
        </w:rPr>
        <w:t>至少12</w:t>
      </w:r>
      <w:r>
        <w:rPr>
          <w:rFonts w:ascii="宋体" w:eastAsia="宋体"/>
          <w:sz w:val="21"/>
          <w:szCs w:val="21"/>
        </w:rPr>
        <w:t>kg。</w:t>
      </w:r>
    </w:p>
    <w:p>
      <w:pPr>
        <w:snapToGrid w:val="0"/>
        <w:spacing w:line="440" w:lineRule="exact"/>
        <w:ind w:firstLine="420" w:firstLineChars="200"/>
        <w:rPr>
          <w:rFonts w:hint="eastAsia" w:ascii="宋体" w:hAnsi="宋体"/>
          <w:szCs w:val="21"/>
        </w:rPr>
      </w:pPr>
    </w:p>
    <w:p>
      <w:pPr>
        <w:numPr>
          <w:ilvl w:val="0"/>
          <w:numId w:val="1"/>
        </w:numPr>
        <w:rPr>
          <w:rFonts w:hint="eastAsia" w:ascii="黑体" w:hAnsi="黑体" w:eastAsia="黑体" w:cs="黑体"/>
          <w:b/>
          <w:bCs/>
          <w:sz w:val="24"/>
          <w:szCs w:val="24"/>
        </w:rPr>
      </w:pPr>
      <w:r>
        <w:rPr>
          <w:rFonts w:hint="eastAsia" w:ascii="黑体" w:hAnsi="黑体" w:eastAsia="黑体" w:cs="黑体"/>
          <w:b/>
          <w:bCs/>
          <w:sz w:val="24"/>
          <w:szCs w:val="24"/>
        </w:rPr>
        <w:t>检验依据</w:t>
      </w:r>
    </w:p>
    <w:p>
      <w:pPr>
        <w:snapToGrid w:val="0"/>
        <w:spacing w:line="440" w:lineRule="exact"/>
        <w:jc w:val="center"/>
        <w:rPr>
          <w:rFonts w:hint="eastAsia" w:ascii="宋体" w:hAnsi="宋体" w:eastAsiaTheme="minorEastAsia"/>
          <w:szCs w:val="21"/>
          <w:lang w:eastAsia="zh-CN"/>
        </w:rPr>
      </w:pPr>
      <w:r>
        <w:rPr>
          <w:rFonts w:ascii="宋体" w:hAnsi="宋体"/>
          <w:szCs w:val="21"/>
        </w:rPr>
        <w:t>表</w:t>
      </w:r>
      <w:r>
        <w:rPr>
          <w:rFonts w:hint="eastAsia" w:ascii="宋体" w:hAnsi="宋体"/>
          <w:szCs w:val="21"/>
          <w:lang w:val="en-US" w:eastAsia="zh-CN"/>
        </w:rPr>
        <w:t>1</w:t>
      </w:r>
      <w:r>
        <w:rPr>
          <w:rFonts w:ascii="宋体" w:hAnsi="宋体"/>
          <w:szCs w:val="21"/>
        </w:rPr>
        <w:t xml:space="preserve"> </w:t>
      </w:r>
      <w:r>
        <w:rPr>
          <w:rFonts w:hint="eastAsia" w:ascii="宋体" w:hAnsi="宋体"/>
          <w:szCs w:val="21"/>
        </w:rPr>
        <w:t>通用硅酸盐水泥</w:t>
      </w:r>
    </w:p>
    <w:tbl>
      <w:tblPr>
        <w:tblStyle w:val="2"/>
        <w:tblW w:w="487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6"/>
        <w:gridCol w:w="3390"/>
        <w:gridCol w:w="3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16" w:type="dxa"/>
            <w:noWrap w:val="0"/>
            <w:vAlign w:val="center"/>
          </w:tcPr>
          <w:p>
            <w:pPr>
              <w:adjustRightInd w:val="0"/>
              <w:spacing w:line="440" w:lineRule="exact"/>
              <w:jc w:val="center"/>
              <w:rPr>
                <w:rFonts w:ascii="宋体" w:hAnsi="宋体"/>
                <w:b w:val="0"/>
                <w:bCs/>
                <w:color w:val="000000"/>
                <w:szCs w:val="21"/>
                <w:u w:val="none" w:color="000000"/>
              </w:rPr>
            </w:pPr>
            <w:r>
              <w:rPr>
                <w:rFonts w:ascii="宋体" w:hAnsi="宋体"/>
                <w:b w:val="0"/>
                <w:bCs/>
                <w:color w:val="000000"/>
                <w:szCs w:val="21"/>
                <w:u w:val="none" w:color="000000"/>
              </w:rPr>
              <w:t>序号</w:t>
            </w:r>
          </w:p>
        </w:tc>
        <w:tc>
          <w:tcPr>
            <w:tcW w:w="3390" w:type="dxa"/>
            <w:tcBorders>
              <w:right w:val="single" w:color="auto" w:sz="4" w:space="0"/>
            </w:tcBorders>
            <w:noWrap w:val="0"/>
            <w:vAlign w:val="center"/>
          </w:tcPr>
          <w:p>
            <w:pPr>
              <w:adjustRightInd w:val="0"/>
              <w:spacing w:line="440" w:lineRule="exact"/>
              <w:jc w:val="center"/>
              <w:rPr>
                <w:rFonts w:ascii="宋体" w:hAnsi="宋体"/>
                <w:b w:val="0"/>
                <w:bCs/>
                <w:color w:val="000000"/>
                <w:szCs w:val="21"/>
                <w:u w:val="none" w:color="000000"/>
              </w:rPr>
            </w:pPr>
            <w:r>
              <w:rPr>
                <w:rFonts w:ascii="宋体" w:hAnsi="宋体"/>
                <w:b w:val="0"/>
                <w:bCs/>
                <w:color w:val="000000"/>
                <w:szCs w:val="21"/>
                <w:u w:val="none" w:color="000000"/>
              </w:rPr>
              <w:t>检验项目</w:t>
            </w:r>
          </w:p>
        </w:tc>
        <w:tc>
          <w:tcPr>
            <w:tcW w:w="3810" w:type="dxa"/>
            <w:noWrap w:val="0"/>
            <w:vAlign w:val="center"/>
          </w:tcPr>
          <w:p>
            <w:pPr>
              <w:adjustRightInd w:val="0"/>
              <w:spacing w:line="440" w:lineRule="exact"/>
              <w:jc w:val="center"/>
              <w:rPr>
                <w:rFonts w:hint="eastAsia" w:ascii="宋体" w:hAnsi="宋体" w:eastAsiaTheme="minorEastAsia"/>
                <w:b w:val="0"/>
                <w:bCs/>
                <w:color w:val="000000"/>
                <w:szCs w:val="21"/>
                <w:u w:val="none" w:color="000000"/>
                <w:lang w:eastAsia="zh-CN"/>
              </w:rPr>
            </w:pPr>
            <w:r>
              <w:rPr>
                <w:rFonts w:hint="eastAsia" w:ascii="宋体" w:hAnsi="宋体"/>
                <w:b w:val="0"/>
                <w:bCs/>
                <w:color w:val="000000"/>
                <w:szCs w:val="21"/>
                <w:u w:val="none" w:color="000000"/>
                <w:lang w:eastAsia="zh-CN"/>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16" w:type="dxa"/>
            <w:noWrap w:val="0"/>
            <w:vAlign w:val="center"/>
          </w:tcPr>
          <w:p>
            <w:pPr>
              <w:adjustRightInd w:val="0"/>
              <w:spacing w:line="440" w:lineRule="exact"/>
              <w:jc w:val="center"/>
              <w:rPr>
                <w:rFonts w:ascii="宋体" w:hAnsi="宋体" w:cs="宋体"/>
                <w:bCs/>
                <w:color w:val="000000"/>
                <w:szCs w:val="21"/>
                <w:u w:val="none" w:color="000000"/>
              </w:rPr>
            </w:pPr>
            <w:r>
              <w:rPr>
                <w:rFonts w:hint="eastAsia" w:ascii="宋体" w:hAnsi="宋体" w:cs="宋体"/>
                <w:bCs/>
                <w:color w:val="000000"/>
                <w:szCs w:val="21"/>
                <w:u w:val="none" w:color="000000"/>
              </w:rPr>
              <w:t>1</w:t>
            </w:r>
          </w:p>
        </w:tc>
        <w:tc>
          <w:tcPr>
            <w:tcW w:w="3390" w:type="dxa"/>
            <w:tcBorders>
              <w:right w:val="single" w:color="auto" w:sz="4" w:space="0"/>
            </w:tcBorders>
            <w:noWrap w:val="0"/>
            <w:vAlign w:val="center"/>
          </w:tcPr>
          <w:p>
            <w:pPr>
              <w:adjustRightInd w:val="0"/>
              <w:spacing w:line="440" w:lineRule="exact"/>
              <w:jc w:val="center"/>
              <w:rPr>
                <w:rFonts w:ascii="宋体" w:hAnsi="宋体" w:cs="宋体"/>
                <w:bCs/>
                <w:color w:val="000000"/>
                <w:szCs w:val="21"/>
                <w:u w:val="none" w:color="000000"/>
              </w:rPr>
            </w:pPr>
            <w:r>
              <w:rPr>
                <w:rFonts w:hint="eastAsia" w:ascii="宋体" w:hAnsi="宋体" w:cs="宋体"/>
                <w:bCs/>
                <w:color w:val="000000"/>
                <w:szCs w:val="21"/>
                <w:u w:val="none" w:color="000000"/>
              </w:rPr>
              <w:t>三氧化硫</w:t>
            </w:r>
          </w:p>
        </w:tc>
        <w:tc>
          <w:tcPr>
            <w:tcW w:w="3810" w:type="dxa"/>
            <w:tcBorders>
              <w:bottom w:val="single" w:color="auto" w:sz="4" w:space="0"/>
            </w:tcBorders>
            <w:noWrap w:val="0"/>
            <w:vAlign w:val="center"/>
          </w:tcPr>
          <w:p>
            <w:pPr>
              <w:adjustRightInd w:val="0"/>
              <w:spacing w:line="440" w:lineRule="exact"/>
              <w:jc w:val="center"/>
              <w:rPr>
                <w:rFonts w:hint="eastAsia" w:ascii="宋体" w:hAnsi="宋体" w:cs="宋体" w:eastAsiaTheme="minorEastAsia"/>
                <w:b/>
                <w:color w:val="000000"/>
                <w:szCs w:val="21"/>
                <w:u w:val="none" w:color="000000"/>
                <w:lang w:eastAsia="zh-CN"/>
              </w:rPr>
            </w:pPr>
            <w:r>
              <w:rPr>
                <w:rFonts w:hint="eastAsia" w:ascii="宋体" w:hAnsi="宋体" w:cs="宋体"/>
                <w:bCs/>
                <w:color w:val="000000"/>
                <w:szCs w:val="21"/>
                <w:u w:val="none" w:color="000000"/>
                <w:lang w:eastAsia="zh-CN"/>
              </w:rPr>
              <w:t>GB/T 176-2017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16" w:type="dxa"/>
            <w:noWrap w:val="0"/>
            <w:vAlign w:val="center"/>
          </w:tcPr>
          <w:p>
            <w:pPr>
              <w:snapToGrid w:val="0"/>
              <w:spacing w:line="440" w:lineRule="exact"/>
              <w:jc w:val="center"/>
              <w:rPr>
                <w:rFonts w:ascii="宋体" w:hAnsi="宋体"/>
                <w:szCs w:val="21"/>
              </w:rPr>
            </w:pPr>
            <w:r>
              <w:rPr>
                <w:rFonts w:hint="eastAsia" w:ascii="宋体" w:hAnsi="宋体" w:cs="宋体"/>
                <w:bCs/>
                <w:color w:val="000000"/>
                <w:szCs w:val="21"/>
                <w:u w:val="none" w:color="000000"/>
              </w:rPr>
              <w:t>2</w:t>
            </w:r>
          </w:p>
        </w:tc>
        <w:tc>
          <w:tcPr>
            <w:tcW w:w="3390" w:type="dxa"/>
            <w:tcBorders>
              <w:right w:val="single" w:color="auto" w:sz="4" w:space="0"/>
            </w:tcBorders>
            <w:noWrap w:val="0"/>
            <w:vAlign w:val="center"/>
          </w:tcPr>
          <w:p>
            <w:pPr>
              <w:snapToGrid w:val="0"/>
              <w:spacing w:line="440" w:lineRule="exact"/>
              <w:jc w:val="center"/>
              <w:rPr>
                <w:rFonts w:ascii="宋体" w:hAnsi="宋体"/>
                <w:szCs w:val="21"/>
              </w:rPr>
            </w:pPr>
            <w:r>
              <w:rPr>
                <w:rFonts w:hint="eastAsia" w:ascii="宋体" w:hAnsi="宋体" w:cs="宋体"/>
                <w:bCs/>
                <w:color w:val="000000"/>
                <w:szCs w:val="21"/>
                <w:u w:val="none" w:color="000000"/>
              </w:rPr>
              <w:t>氧化镁</w:t>
            </w:r>
          </w:p>
        </w:tc>
        <w:tc>
          <w:tcPr>
            <w:tcW w:w="3810" w:type="dxa"/>
            <w:tcBorders>
              <w:top w:val="single" w:color="auto" w:sz="4" w:space="0"/>
              <w:bottom w:val="single" w:color="auto" w:sz="4" w:space="0"/>
            </w:tcBorders>
            <w:noWrap w:val="0"/>
            <w:vAlign w:val="center"/>
          </w:tcPr>
          <w:p>
            <w:pPr>
              <w:snapToGrid w:val="0"/>
              <w:spacing w:line="440" w:lineRule="exact"/>
              <w:jc w:val="center"/>
              <w:rPr>
                <w:rFonts w:ascii="宋体" w:hAnsi="宋体"/>
                <w:szCs w:val="21"/>
              </w:rPr>
            </w:pPr>
            <w:r>
              <w:rPr>
                <w:rFonts w:hint="eastAsia" w:ascii="宋体" w:hAnsi="宋体" w:cs="宋体"/>
                <w:bCs/>
                <w:color w:val="000000"/>
                <w:szCs w:val="21"/>
                <w:u w:val="none" w:color="000000"/>
                <w:lang w:eastAsia="zh-CN"/>
              </w:rPr>
              <w:t>GB/T 176-2017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16" w:type="dxa"/>
            <w:noWrap w:val="0"/>
            <w:vAlign w:val="center"/>
          </w:tcPr>
          <w:p>
            <w:pPr>
              <w:snapToGrid w:val="0"/>
              <w:spacing w:line="440" w:lineRule="exact"/>
              <w:jc w:val="center"/>
              <w:rPr>
                <w:rFonts w:ascii="宋体" w:hAnsi="宋体"/>
                <w:szCs w:val="21"/>
              </w:rPr>
            </w:pPr>
            <w:r>
              <w:rPr>
                <w:rFonts w:hint="eastAsia" w:ascii="宋体" w:hAnsi="宋体" w:cs="宋体"/>
                <w:bCs/>
                <w:color w:val="000000"/>
                <w:szCs w:val="21"/>
                <w:u w:val="none" w:color="000000"/>
              </w:rPr>
              <w:t>3</w:t>
            </w:r>
          </w:p>
        </w:tc>
        <w:tc>
          <w:tcPr>
            <w:tcW w:w="3390" w:type="dxa"/>
            <w:tcBorders>
              <w:right w:val="single" w:color="auto" w:sz="4" w:space="0"/>
            </w:tcBorders>
            <w:noWrap w:val="0"/>
            <w:vAlign w:val="center"/>
          </w:tcPr>
          <w:p>
            <w:pPr>
              <w:snapToGrid w:val="0"/>
              <w:spacing w:line="440" w:lineRule="exact"/>
              <w:jc w:val="center"/>
              <w:rPr>
                <w:rFonts w:ascii="宋体" w:hAnsi="宋体"/>
                <w:szCs w:val="21"/>
              </w:rPr>
            </w:pPr>
            <w:r>
              <w:rPr>
                <w:rFonts w:hint="eastAsia" w:ascii="宋体" w:hAnsi="宋体" w:cs="宋体"/>
                <w:bCs/>
                <w:color w:val="000000"/>
                <w:szCs w:val="21"/>
                <w:u w:val="none" w:color="000000"/>
              </w:rPr>
              <w:t>烧失量</w:t>
            </w:r>
          </w:p>
        </w:tc>
        <w:tc>
          <w:tcPr>
            <w:tcW w:w="3810" w:type="dxa"/>
            <w:tcBorders>
              <w:top w:val="single" w:color="auto" w:sz="4" w:space="0"/>
              <w:bottom w:val="single" w:color="auto" w:sz="4" w:space="0"/>
            </w:tcBorders>
            <w:noWrap w:val="0"/>
            <w:vAlign w:val="center"/>
          </w:tcPr>
          <w:p>
            <w:pPr>
              <w:snapToGrid w:val="0"/>
              <w:spacing w:line="440" w:lineRule="exact"/>
              <w:jc w:val="center"/>
              <w:rPr>
                <w:rFonts w:ascii="宋体" w:hAnsi="宋体"/>
                <w:szCs w:val="21"/>
              </w:rPr>
            </w:pPr>
            <w:r>
              <w:rPr>
                <w:rFonts w:hint="eastAsia" w:ascii="宋体" w:hAnsi="宋体" w:cs="宋体"/>
                <w:bCs/>
                <w:color w:val="000000"/>
                <w:szCs w:val="21"/>
                <w:u w:val="none" w:color="000000"/>
                <w:lang w:eastAsia="zh-CN"/>
              </w:rPr>
              <w:t>GB/T 176-2017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16" w:type="dxa"/>
            <w:noWrap w:val="0"/>
            <w:vAlign w:val="center"/>
          </w:tcPr>
          <w:p>
            <w:pPr>
              <w:snapToGrid w:val="0"/>
              <w:spacing w:line="440" w:lineRule="exact"/>
              <w:jc w:val="center"/>
              <w:rPr>
                <w:rFonts w:ascii="宋体" w:hAnsi="宋体"/>
                <w:szCs w:val="21"/>
              </w:rPr>
            </w:pPr>
            <w:r>
              <w:rPr>
                <w:rFonts w:hint="eastAsia" w:ascii="宋体" w:hAnsi="宋体" w:cs="宋体"/>
                <w:bCs/>
                <w:color w:val="000000"/>
                <w:szCs w:val="21"/>
                <w:u w:val="none" w:color="000000"/>
              </w:rPr>
              <w:t>4</w:t>
            </w:r>
          </w:p>
        </w:tc>
        <w:tc>
          <w:tcPr>
            <w:tcW w:w="3390" w:type="dxa"/>
            <w:tcBorders>
              <w:right w:val="single" w:color="auto" w:sz="4" w:space="0"/>
            </w:tcBorders>
            <w:noWrap w:val="0"/>
            <w:vAlign w:val="center"/>
          </w:tcPr>
          <w:p>
            <w:pPr>
              <w:snapToGrid w:val="0"/>
              <w:spacing w:line="440" w:lineRule="exact"/>
              <w:jc w:val="center"/>
              <w:rPr>
                <w:rFonts w:ascii="宋体" w:hAnsi="宋体"/>
                <w:szCs w:val="21"/>
              </w:rPr>
            </w:pPr>
            <w:r>
              <w:rPr>
                <w:rFonts w:hint="eastAsia" w:ascii="宋体" w:hAnsi="宋体" w:cs="宋体"/>
                <w:bCs/>
                <w:color w:val="000000"/>
                <w:szCs w:val="21"/>
                <w:u w:val="none" w:color="000000"/>
              </w:rPr>
              <w:t>不溶物</w:t>
            </w:r>
          </w:p>
        </w:tc>
        <w:tc>
          <w:tcPr>
            <w:tcW w:w="3810" w:type="dxa"/>
            <w:tcBorders>
              <w:top w:val="single" w:color="auto" w:sz="4" w:space="0"/>
              <w:bottom w:val="single" w:color="auto" w:sz="4" w:space="0"/>
            </w:tcBorders>
            <w:noWrap w:val="0"/>
            <w:vAlign w:val="center"/>
          </w:tcPr>
          <w:p>
            <w:pPr>
              <w:snapToGrid w:val="0"/>
              <w:spacing w:line="440" w:lineRule="exact"/>
              <w:jc w:val="center"/>
              <w:rPr>
                <w:rFonts w:ascii="宋体" w:hAnsi="宋体"/>
                <w:szCs w:val="21"/>
              </w:rPr>
            </w:pPr>
            <w:r>
              <w:rPr>
                <w:rFonts w:hint="eastAsia" w:ascii="宋体" w:hAnsi="宋体" w:cs="宋体"/>
                <w:bCs/>
                <w:color w:val="000000"/>
                <w:szCs w:val="21"/>
                <w:u w:val="none" w:color="000000"/>
                <w:lang w:eastAsia="zh-CN"/>
              </w:rPr>
              <w:t>GB/T 176-2017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16" w:type="dxa"/>
            <w:noWrap w:val="0"/>
            <w:vAlign w:val="center"/>
          </w:tcPr>
          <w:p>
            <w:pPr>
              <w:snapToGrid w:val="0"/>
              <w:spacing w:line="440" w:lineRule="exact"/>
              <w:jc w:val="center"/>
              <w:rPr>
                <w:rFonts w:ascii="宋体" w:hAnsi="宋体"/>
                <w:szCs w:val="21"/>
              </w:rPr>
            </w:pPr>
            <w:r>
              <w:rPr>
                <w:rFonts w:hint="eastAsia" w:ascii="宋体" w:hAnsi="宋体" w:cs="宋体"/>
                <w:bCs/>
                <w:color w:val="000000"/>
                <w:szCs w:val="21"/>
                <w:u w:val="none" w:color="000000"/>
              </w:rPr>
              <w:t>5</w:t>
            </w:r>
          </w:p>
        </w:tc>
        <w:tc>
          <w:tcPr>
            <w:tcW w:w="3390" w:type="dxa"/>
            <w:tcBorders>
              <w:right w:val="single" w:color="auto" w:sz="4" w:space="0"/>
            </w:tcBorders>
            <w:noWrap w:val="0"/>
            <w:vAlign w:val="center"/>
          </w:tcPr>
          <w:p>
            <w:pPr>
              <w:snapToGrid w:val="0"/>
              <w:spacing w:line="440" w:lineRule="exact"/>
              <w:jc w:val="center"/>
              <w:rPr>
                <w:rFonts w:ascii="宋体" w:hAnsi="宋体"/>
                <w:szCs w:val="21"/>
              </w:rPr>
            </w:pPr>
            <w:r>
              <w:rPr>
                <w:rFonts w:hint="eastAsia" w:ascii="宋体" w:hAnsi="宋体" w:cs="宋体"/>
                <w:bCs/>
                <w:color w:val="000000"/>
                <w:szCs w:val="21"/>
                <w:u w:val="none" w:color="000000"/>
              </w:rPr>
              <w:t>氯离子</w:t>
            </w:r>
          </w:p>
        </w:tc>
        <w:tc>
          <w:tcPr>
            <w:tcW w:w="3810" w:type="dxa"/>
            <w:tcBorders>
              <w:top w:val="single" w:color="auto" w:sz="4" w:space="0"/>
              <w:bottom w:val="single" w:color="auto" w:sz="4" w:space="0"/>
            </w:tcBorders>
            <w:noWrap w:val="0"/>
            <w:vAlign w:val="center"/>
          </w:tcPr>
          <w:p>
            <w:pPr>
              <w:snapToGrid w:val="0"/>
              <w:spacing w:line="440" w:lineRule="exact"/>
              <w:jc w:val="center"/>
              <w:rPr>
                <w:rFonts w:ascii="宋体" w:hAnsi="宋体"/>
                <w:szCs w:val="21"/>
              </w:rPr>
            </w:pPr>
            <w:r>
              <w:rPr>
                <w:rFonts w:hint="eastAsia" w:ascii="宋体" w:hAnsi="宋体" w:cs="宋体"/>
                <w:bCs/>
                <w:color w:val="000000"/>
                <w:szCs w:val="21"/>
                <w:u w:val="none" w:color="000000"/>
                <w:lang w:eastAsia="zh-CN"/>
              </w:rPr>
              <w:t>GB/T 176-2017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16" w:type="dxa"/>
            <w:noWrap w:val="0"/>
            <w:vAlign w:val="center"/>
          </w:tcPr>
          <w:p>
            <w:pPr>
              <w:snapToGrid w:val="0"/>
              <w:spacing w:line="440" w:lineRule="exact"/>
              <w:jc w:val="center"/>
              <w:rPr>
                <w:rFonts w:ascii="宋体" w:hAnsi="宋体"/>
                <w:szCs w:val="21"/>
              </w:rPr>
            </w:pPr>
            <w:r>
              <w:rPr>
                <w:rFonts w:hint="eastAsia" w:ascii="宋体" w:hAnsi="宋体" w:cs="宋体"/>
                <w:color w:val="000000"/>
                <w:szCs w:val="21"/>
                <w:u w:val="none" w:color="000000"/>
              </w:rPr>
              <w:t>6</w:t>
            </w:r>
          </w:p>
        </w:tc>
        <w:tc>
          <w:tcPr>
            <w:tcW w:w="3390" w:type="dxa"/>
            <w:tcBorders>
              <w:right w:val="single" w:color="auto" w:sz="4" w:space="0"/>
            </w:tcBorders>
            <w:noWrap w:val="0"/>
            <w:vAlign w:val="center"/>
          </w:tcPr>
          <w:p>
            <w:pPr>
              <w:snapToGrid w:val="0"/>
              <w:spacing w:line="440" w:lineRule="exact"/>
              <w:jc w:val="center"/>
              <w:rPr>
                <w:rFonts w:ascii="宋体" w:hAnsi="宋体"/>
                <w:szCs w:val="21"/>
              </w:rPr>
            </w:pPr>
            <w:r>
              <w:rPr>
                <w:rFonts w:hint="eastAsia" w:ascii="宋体" w:hAnsi="宋体" w:cs="宋体"/>
                <w:color w:val="000000"/>
                <w:szCs w:val="21"/>
                <w:u w:val="none" w:color="000000"/>
              </w:rPr>
              <w:t>凝结时间</w:t>
            </w:r>
          </w:p>
        </w:tc>
        <w:tc>
          <w:tcPr>
            <w:tcW w:w="3810" w:type="dxa"/>
            <w:tcBorders>
              <w:top w:val="single" w:color="auto" w:sz="4" w:space="0"/>
              <w:bottom w:val="single" w:color="auto" w:sz="4" w:space="0"/>
            </w:tcBorders>
            <w:noWrap w:val="0"/>
            <w:vAlign w:val="center"/>
          </w:tcPr>
          <w:p>
            <w:pPr>
              <w:snapToGrid w:val="0"/>
              <w:spacing w:line="440" w:lineRule="exact"/>
              <w:jc w:val="center"/>
              <w:rPr>
                <w:rFonts w:hint="eastAsia" w:ascii="宋体" w:hAnsi="宋体" w:eastAsiaTheme="minorEastAsia"/>
                <w:szCs w:val="21"/>
                <w:lang w:eastAsia="zh-CN"/>
              </w:rPr>
            </w:pPr>
            <w:r>
              <w:rPr>
                <w:rFonts w:hint="eastAsia" w:ascii="宋体" w:hAnsi="宋体" w:cs="宋体"/>
                <w:szCs w:val="21"/>
                <w:u w:val="none" w:color="000000"/>
                <w:lang w:eastAsia="zh-CN"/>
              </w:rPr>
              <w:t>GB/T 1346-2011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16" w:type="dxa"/>
            <w:noWrap w:val="0"/>
            <w:vAlign w:val="center"/>
          </w:tcPr>
          <w:p>
            <w:pPr>
              <w:snapToGrid w:val="0"/>
              <w:spacing w:line="440" w:lineRule="exact"/>
              <w:jc w:val="center"/>
              <w:rPr>
                <w:rFonts w:ascii="宋体" w:hAnsi="宋体"/>
                <w:szCs w:val="21"/>
              </w:rPr>
            </w:pPr>
            <w:r>
              <w:rPr>
                <w:rFonts w:hint="eastAsia" w:ascii="宋体" w:hAnsi="宋体" w:cs="宋体"/>
                <w:color w:val="000000"/>
                <w:szCs w:val="21"/>
                <w:u w:val="none" w:color="000000"/>
              </w:rPr>
              <w:t>7</w:t>
            </w:r>
          </w:p>
        </w:tc>
        <w:tc>
          <w:tcPr>
            <w:tcW w:w="3390" w:type="dxa"/>
            <w:tcBorders>
              <w:right w:val="single" w:color="auto" w:sz="4" w:space="0"/>
            </w:tcBorders>
            <w:noWrap w:val="0"/>
            <w:vAlign w:val="center"/>
          </w:tcPr>
          <w:p>
            <w:pPr>
              <w:snapToGrid w:val="0"/>
              <w:spacing w:line="440" w:lineRule="exact"/>
              <w:jc w:val="center"/>
              <w:rPr>
                <w:rFonts w:hint="eastAsia" w:ascii="宋体" w:hAnsi="宋体" w:eastAsiaTheme="minorEastAsia"/>
                <w:szCs w:val="21"/>
                <w:lang w:eastAsia="zh-CN"/>
              </w:rPr>
            </w:pPr>
            <w:r>
              <w:rPr>
                <w:rFonts w:hint="eastAsia" w:ascii="宋体" w:hAnsi="宋体" w:cs="宋体"/>
                <w:color w:val="000000"/>
                <w:szCs w:val="21"/>
                <w:u w:val="none" w:color="000000"/>
              </w:rPr>
              <w:t>安定性</w:t>
            </w:r>
          </w:p>
        </w:tc>
        <w:tc>
          <w:tcPr>
            <w:tcW w:w="3810" w:type="dxa"/>
            <w:tcBorders>
              <w:top w:val="single" w:color="auto" w:sz="4" w:space="0"/>
              <w:bottom w:val="single" w:color="auto" w:sz="4" w:space="0"/>
            </w:tcBorders>
            <w:noWrap w:val="0"/>
            <w:vAlign w:val="center"/>
          </w:tcPr>
          <w:p>
            <w:pPr>
              <w:snapToGrid w:val="0"/>
              <w:spacing w:line="440" w:lineRule="exact"/>
              <w:jc w:val="center"/>
              <w:rPr>
                <w:rFonts w:ascii="宋体" w:hAnsi="宋体"/>
                <w:szCs w:val="21"/>
              </w:rPr>
            </w:pPr>
            <w:r>
              <w:rPr>
                <w:rFonts w:hint="eastAsia" w:ascii="宋体" w:hAnsi="宋体" w:cs="宋体"/>
                <w:szCs w:val="21"/>
                <w:u w:val="none" w:color="000000"/>
                <w:lang w:eastAsia="zh-CN"/>
              </w:rPr>
              <w:t>GB/T 1346-2011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16" w:type="dxa"/>
            <w:noWrap w:val="0"/>
            <w:vAlign w:val="center"/>
          </w:tcPr>
          <w:p>
            <w:pPr>
              <w:snapToGrid w:val="0"/>
              <w:spacing w:line="440" w:lineRule="exact"/>
              <w:jc w:val="center"/>
              <w:rPr>
                <w:rFonts w:ascii="宋体" w:hAnsi="宋体"/>
                <w:szCs w:val="21"/>
              </w:rPr>
            </w:pPr>
            <w:r>
              <w:rPr>
                <w:rFonts w:hint="eastAsia" w:ascii="宋体" w:hAnsi="宋体" w:cs="宋体"/>
                <w:color w:val="000000"/>
                <w:szCs w:val="21"/>
                <w:u w:val="none" w:color="000000"/>
              </w:rPr>
              <w:t>8</w:t>
            </w:r>
          </w:p>
        </w:tc>
        <w:tc>
          <w:tcPr>
            <w:tcW w:w="3390" w:type="dxa"/>
            <w:tcBorders>
              <w:right w:val="single" w:color="auto" w:sz="4" w:space="0"/>
            </w:tcBorders>
            <w:noWrap w:val="0"/>
            <w:vAlign w:val="center"/>
          </w:tcPr>
          <w:p>
            <w:pPr>
              <w:snapToGrid w:val="0"/>
              <w:spacing w:line="440" w:lineRule="exact"/>
              <w:jc w:val="center"/>
              <w:rPr>
                <w:rFonts w:ascii="宋体" w:hAnsi="宋体"/>
                <w:szCs w:val="21"/>
              </w:rPr>
            </w:pPr>
            <w:r>
              <w:rPr>
                <w:rFonts w:hint="eastAsia" w:ascii="宋体" w:hAnsi="宋体" w:cs="宋体"/>
                <w:color w:val="000000"/>
                <w:szCs w:val="21"/>
                <w:u w:val="none" w:color="000000"/>
              </w:rPr>
              <w:t>强度</w:t>
            </w:r>
          </w:p>
        </w:tc>
        <w:tc>
          <w:tcPr>
            <w:tcW w:w="3810" w:type="dxa"/>
            <w:tcBorders>
              <w:top w:val="single" w:color="auto" w:sz="4" w:space="0"/>
            </w:tcBorders>
            <w:noWrap w:val="0"/>
            <w:vAlign w:val="center"/>
          </w:tcPr>
          <w:p>
            <w:pPr>
              <w:snapToGrid w:val="0"/>
              <w:spacing w:line="440" w:lineRule="exact"/>
              <w:jc w:val="center"/>
              <w:rPr>
                <w:rFonts w:hint="default" w:ascii="宋体" w:hAnsi="宋体" w:cs="宋体"/>
                <w:color w:val="auto"/>
                <w:szCs w:val="21"/>
                <w:u w:val="none" w:color="000000"/>
                <w:lang w:val="en-US" w:eastAsia="zh-CN"/>
              </w:rPr>
            </w:pPr>
            <w:r>
              <w:rPr>
                <w:rFonts w:hint="eastAsia" w:ascii="宋体" w:hAnsi="宋体" w:cs="宋体"/>
                <w:color w:val="auto"/>
                <w:szCs w:val="21"/>
                <w:u w:val="none" w:color="000000"/>
                <w:lang w:val="en-US" w:eastAsia="zh-CN"/>
              </w:rPr>
              <w:t>GB 175-2023</w:t>
            </w:r>
          </w:p>
          <w:p>
            <w:pPr>
              <w:snapToGrid w:val="0"/>
              <w:spacing w:line="440" w:lineRule="exact"/>
              <w:jc w:val="center"/>
              <w:rPr>
                <w:rFonts w:hint="default" w:ascii="宋体" w:hAnsi="宋体" w:cs="宋体"/>
                <w:szCs w:val="21"/>
                <w:u w:val="none" w:color="000000"/>
                <w:lang w:val="en-US" w:eastAsia="zh-CN"/>
              </w:rPr>
            </w:pPr>
            <w:r>
              <w:rPr>
                <w:rFonts w:hint="eastAsia" w:ascii="宋体" w:hAnsi="宋体" w:cs="宋体"/>
                <w:szCs w:val="21"/>
                <w:u w:val="none" w:color="000000"/>
                <w:lang w:eastAsia="zh-CN"/>
              </w:rPr>
              <w:t>GB/T 176</w:t>
            </w:r>
            <w:r>
              <w:rPr>
                <w:rFonts w:hint="eastAsia" w:ascii="宋体" w:hAnsi="宋体" w:cs="宋体"/>
                <w:szCs w:val="21"/>
                <w:u w:val="none" w:color="000000"/>
              </w:rPr>
              <w:t>71</w:t>
            </w:r>
            <w:r>
              <w:rPr>
                <w:rFonts w:hint="eastAsia" w:ascii="宋体" w:hAnsi="宋体" w:cs="宋体"/>
                <w:szCs w:val="21"/>
                <w:u w:val="none" w:color="000000"/>
                <w:lang w:val="en-US" w:eastAsia="zh-CN"/>
              </w:rPr>
              <w:t>-2021</w:t>
            </w:r>
          </w:p>
          <w:p>
            <w:pPr>
              <w:snapToGrid w:val="0"/>
              <w:spacing w:line="440" w:lineRule="exact"/>
              <w:jc w:val="center"/>
              <w:rPr>
                <w:rFonts w:hint="default" w:ascii="宋体" w:hAnsi="宋体" w:cs="宋体"/>
                <w:szCs w:val="21"/>
                <w:u w:val="none" w:color="000000"/>
                <w:lang w:val="en-US" w:eastAsia="zh-CN"/>
              </w:rPr>
            </w:pPr>
            <w:r>
              <w:rPr>
                <w:rFonts w:hint="eastAsia" w:ascii="宋体" w:hAnsi="宋体" w:cs="宋体"/>
                <w:szCs w:val="21"/>
                <w:u w:val="none" w:color="000000"/>
                <w:lang w:val="en-US" w:eastAsia="zh-CN"/>
              </w:rPr>
              <w:t>GB/T 2419-2005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16" w:type="dxa"/>
            <w:noWrap w:val="0"/>
            <w:vAlign w:val="center"/>
          </w:tcPr>
          <w:p>
            <w:pPr>
              <w:adjustRightInd w:val="0"/>
              <w:spacing w:line="440" w:lineRule="exact"/>
              <w:jc w:val="center"/>
              <w:rPr>
                <w:rFonts w:hint="eastAsia" w:ascii="宋体" w:hAnsi="宋体" w:cs="宋体" w:eastAsiaTheme="minorEastAsia"/>
                <w:color w:val="000000"/>
                <w:kern w:val="2"/>
                <w:sz w:val="21"/>
                <w:szCs w:val="21"/>
                <w:u w:val="none" w:color="000000"/>
                <w:lang w:val="en-US" w:eastAsia="zh-CN" w:bidi="ar-SA"/>
              </w:rPr>
            </w:pPr>
            <w:r>
              <w:rPr>
                <w:rFonts w:hint="eastAsia" w:ascii="宋体" w:hAnsi="宋体" w:cs="宋体"/>
                <w:color w:val="000000"/>
                <w:szCs w:val="21"/>
                <w:u w:val="none" w:color="000000"/>
                <w:lang w:val="en-US" w:eastAsia="zh-CN"/>
              </w:rPr>
              <w:t>9</w:t>
            </w:r>
          </w:p>
        </w:tc>
        <w:tc>
          <w:tcPr>
            <w:tcW w:w="3390" w:type="dxa"/>
            <w:tcBorders>
              <w:right w:val="single" w:color="auto" w:sz="4" w:space="0"/>
            </w:tcBorders>
            <w:noWrap w:val="0"/>
            <w:vAlign w:val="center"/>
          </w:tcPr>
          <w:p>
            <w:pPr>
              <w:adjustRightInd w:val="0"/>
              <w:spacing w:line="440" w:lineRule="exact"/>
              <w:jc w:val="center"/>
              <w:rPr>
                <w:rFonts w:hint="eastAsia" w:ascii="宋体" w:hAnsi="宋体" w:cs="宋体" w:eastAsiaTheme="minorEastAsia"/>
                <w:kern w:val="2"/>
                <w:sz w:val="21"/>
                <w:szCs w:val="21"/>
                <w:lang w:val="en-US" w:eastAsia="zh-CN" w:bidi="ar-SA"/>
              </w:rPr>
            </w:pPr>
            <w:r>
              <w:rPr>
                <w:rFonts w:hint="eastAsia" w:ascii="宋体" w:hAnsi="宋体" w:cs="宋体"/>
                <w:szCs w:val="21"/>
              </w:rPr>
              <w:t>放射性</w:t>
            </w:r>
          </w:p>
        </w:tc>
        <w:tc>
          <w:tcPr>
            <w:tcW w:w="3810" w:type="dxa"/>
            <w:noWrap w:val="0"/>
            <w:vAlign w:val="center"/>
          </w:tcPr>
          <w:p>
            <w:pPr>
              <w:pStyle w:val="6"/>
              <w:adjustRightInd w:val="0"/>
              <w:snapToGrid/>
              <w:spacing w:line="440" w:lineRule="exact"/>
              <w:rPr>
                <w:rFonts w:hint="eastAsia" w:ascii="宋体" w:hAnsi="宋体" w:eastAsia="宋体" w:cs="宋体"/>
                <w:kern w:val="2"/>
                <w:sz w:val="21"/>
                <w:szCs w:val="21"/>
                <w:u w:val="none" w:color="000000"/>
                <w:lang w:val="en-US" w:eastAsia="zh-CN" w:bidi="ar-SA"/>
              </w:rPr>
            </w:pPr>
            <w:r>
              <w:rPr>
                <w:rFonts w:hint="eastAsia" w:ascii="宋体" w:hAnsi="宋体" w:eastAsia="宋体" w:cs="宋体"/>
                <w:lang w:eastAsia="zh-CN"/>
              </w:rPr>
              <w:t>GB 6566-2010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16" w:type="dxa"/>
            <w:noWrap w:val="0"/>
            <w:vAlign w:val="center"/>
          </w:tcPr>
          <w:p>
            <w:pPr>
              <w:adjustRightInd w:val="0"/>
              <w:spacing w:line="440" w:lineRule="exact"/>
              <w:jc w:val="center"/>
              <w:rPr>
                <w:rFonts w:hint="default" w:ascii="宋体" w:hAnsi="宋体" w:cs="宋体" w:eastAsiaTheme="minorEastAsia"/>
                <w:color w:val="000000"/>
                <w:szCs w:val="21"/>
                <w:u w:val="none" w:color="000000"/>
                <w:lang w:val="en-US" w:eastAsia="zh-CN"/>
              </w:rPr>
            </w:pPr>
            <w:r>
              <w:rPr>
                <w:rFonts w:hint="eastAsia" w:ascii="宋体" w:hAnsi="宋体" w:cs="宋体"/>
                <w:color w:val="000000"/>
                <w:szCs w:val="21"/>
                <w:u w:val="none" w:color="000000"/>
                <w:lang w:val="en-US" w:eastAsia="zh-CN"/>
              </w:rPr>
              <w:t>10</w:t>
            </w:r>
          </w:p>
        </w:tc>
        <w:tc>
          <w:tcPr>
            <w:tcW w:w="3390" w:type="dxa"/>
            <w:tcBorders>
              <w:right w:val="single" w:color="auto" w:sz="4" w:space="0"/>
            </w:tcBorders>
            <w:noWrap w:val="0"/>
            <w:vAlign w:val="center"/>
          </w:tcPr>
          <w:p>
            <w:pPr>
              <w:adjustRightInd w:val="0"/>
              <w:spacing w:line="440" w:lineRule="exact"/>
              <w:jc w:val="center"/>
              <w:rPr>
                <w:rFonts w:ascii="宋体" w:hAnsi="宋体" w:cs="宋体"/>
                <w:color w:val="000000"/>
                <w:szCs w:val="21"/>
                <w:u w:val="none" w:color="000000"/>
              </w:rPr>
            </w:pPr>
            <w:r>
              <w:rPr>
                <w:rFonts w:hint="eastAsia" w:ascii="宋体" w:hAnsi="宋体" w:cs="宋体"/>
                <w:color w:val="000000"/>
                <w:szCs w:val="21"/>
                <w:u w:val="none" w:color="000000"/>
              </w:rPr>
              <w:t>水溶性铬（Ⅵ）</w:t>
            </w:r>
          </w:p>
        </w:tc>
        <w:tc>
          <w:tcPr>
            <w:tcW w:w="3810" w:type="dxa"/>
            <w:noWrap w:val="0"/>
            <w:vAlign w:val="center"/>
          </w:tcPr>
          <w:p>
            <w:pPr>
              <w:pStyle w:val="6"/>
              <w:adjustRightInd w:val="0"/>
              <w:snapToGrid/>
              <w:spacing w:line="440" w:lineRule="exact"/>
              <w:rPr>
                <w:rFonts w:hint="eastAsia" w:ascii="宋体" w:hAnsi="宋体" w:eastAsia="宋体" w:cs="宋体"/>
                <w:u w:val="none" w:color="000000"/>
                <w:lang w:eastAsia="zh-CN"/>
              </w:rPr>
            </w:pPr>
            <w:r>
              <w:rPr>
                <w:rFonts w:hint="eastAsia" w:ascii="宋体" w:hAnsi="宋体" w:eastAsia="宋体" w:cs="宋体"/>
                <w:u w:val="none" w:color="000000"/>
                <w:lang w:eastAsia="zh-CN"/>
              </w:rPr>
              <w:t>GB 31893-2015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16" w:type="dxa"/>
            <w:noWrap w:val="0"/>
            <w:vAlign w:val="center"/>
          </w:tcPr>
          <w:p>
            <w:pPr>
              <w:adjustRightInd w:val="0"/>
              <w:spacing w:line="440" w:lineRule="exact"/>
              <w:jc w:val="center"/>
              <w:rPr>
                <w:rFonts w:hint="default" w:ascii="宋体" w:hAnsi="宋体" w:cs="宋体"/>
                <w:color w:val="000000"/>
                <w:szCs w:val="21"/>
                <w:u w:val="none" w:color="000000"/>
                <w:lang w:val="en-US" w:eastAsia="zh-CN"/>
              </w:rPr>
            </w:pPr>
            <w:r>
              <w:rPr>
                <w:rFonts w:hint="eastAsia" w:ascii="宋体" w:hAnsi="宋体" w:cs="宋体"/>
                <w:color w:val="000000"/>
                <w:szCs w:val="21"/>
                <w:u w:val="none" w:color="000000"/>
                <w:lang w:val="en-US" w:eastAsia="zh-CN"/>
              </w:rPr>
              <w:t>11</w:t>
            </w:r>
          </w:p>
        </w:tc>
        <w:tc>
          <w:tcPr>
            <w:tcW w:w="3390" w:type="dxa"/>
            <w:tcBorders>
              <w:right w:val="single" w:color="auto" w:sz="4" w:space="0"/>
            </w:tcBorders>
            <w:noWrap w:val="0"/>
            <w:vAlign w:val="center"/>
          </w:tcPr>
          <w:p>
            <w:pPr>
              <w:adjustRightInd w:val="0"/>
              <w:spacing w:line="440" w:lineRule="exact"/>
              <w:jc w:val="center"/>
              <w:rPr>
                <w:rFonts w:hint="eastAsia" w:ascii="宋体" w:hAnsi="宋体" w:cs="宋体" w:eastAsiaTheme="minorEastAsia"/>
                <w:color w:val="auto"/>
                <w:szCs w:val="21"/>
                <w:u w:val="none" w:color="000000"/>
                <w:lang w:val="en-US" w:eastAsia="zh-CN"/>
              </w:rPr>
            </w:pPr>
            <w:r>
              <w:rPr>
                <w:rFonts w:hint="eastAsia" w:ascii="宋体" w:hAnsi="宋体" w:cs="宋体"/>
                <w:color w:val="auto"/>
                <w:szCs w:val="21"/>
                <w:u w:val="none" w:color="000000"/>
                <w:lang w:val="en-US" w:eastAsia="zh-CN"/>
              </w:rPr>
              <w:t>细度</w:t>
            </w:r>
          </w:p>
        </w:tc>
        <w:tc>
          <w:tcPr>
            <w:tcW w:w="3810" w:type="dxa"/>
            <w:noWrap w:val="0"/>
            <w:vAlign w:val="center"/>
          </w:tcPr>
          <w:p>
            <w:pPr>
              <w:pStyle w:val="6"/>
              <w:adjustRightInd w:val="0"/>
              <w:snapToGrid/>
              <w:spacing w:line="440" w:lineRule="exact"/>
              <w:rPr>
                <w:rFonts w:hint="eastAsia" w:ascii="宋体" w:hAnsi="宋体" w:eastAsia="宋体" w:cs="宋体"/>
                <w:color w:val="auto"/>
                <w:u w:val="none" w:color="000000"/>
                <w:lang w:eastAsia="zh-CN"/>
              </w:rPr>
            </w:pPr>
            <w:r>
              <w:rPr>
                <w:rFonts w:hint="eastAsia" w:ascii="宋体" w:hAnsi="宋体" w:eastAsia="宋体" w:cs="宋体"/>
                <w:color w:val="auto"/>
                <w:u w:val="none" w:color="000000"/>
                <w:lang w:eastAsia="zh-CN"/>
              </w:rPr>
              <w:t>GB/T 1345-2005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16" w:type="dxa"/>
            <w:noWrap w:val="0"/>
            <w:vAlign w:val="center"/>
          </w:tcPr>
          <w:p>
            <w:pPr>
              <w:adjustRightInd w:val="0"/>
              <w:spacing w:line="440" w:lineRule="exact"/>
              <w:jc w:val="center"/>
              <w:rPr>
                <w:rFonts w:hint="eastAsia" w:ascii="宋体" w:hAnsi="宋体" w:cs="宋体"/>
                <w:color w:val="000000"/>
                <w:szCs w:val="21"/>
                <w:u w:val="none" w:color="000000"/>
                <w:lang w:val="en-US" w:eastAsia="zh-CN"/>
              </w:rPr>
            </w:pPr>
            <w:r>
              <w:rPr>
                <w:rFonts w:hint="eastAsia" w:ascii="宋体" w:hAnsi="宋体"/>
                <w:szCs w:val="21"/>
                <w:u w:val="none" w:color="000000"/>
              </w:rPr>
              <w:t>备注</w:t>
            </w:r>
          </w:p>
        </w:tc>
        <w:tc>
          <w:tcPr>
            <w:tcW w:w="7200" w:type="dxa"/>
            <w:gridSpan w:val="2"/>
            <w:noWrap w:val="0"/>
            <w:vAlign w:val="center"/>
          </w:tcPr>
          <w:p>
            <w:pPr>
              <w:pStyle w:val="6"/>
              <w:adjustRightInd w:val="0"/>
              <w:snapToGrid/>
              <w:spacing w:line="440" w:lineRule="exact"/>
              <w:rPr>
                <w:rFonts w:hint="eastAsia" w:ascii="宋体" w:hAnsi="宋体" w:eastAsia="宋体" w:cs="宋体"/>
                <w:color w:val="auto"/>
                <w:u w:val="none" w:color="000000"/>
                <w:lang w:eastAsia="zh-CN"/>
              </w:rPr>
            </w:pPr>
            <w:r>
              <w:rPr>
                <w:rFonts w:hint="eastAsia" w:ascii="宋体" w:hAnsi="宋体" w:cs="宋体" w:eastAsiaTheme="minorEastAsia"/>
                <w:bCs/>
                <w:color w:val="auto"/>
                <w:kern w:val="2"/>
                <w:sz w:val="21"/>
                <w:szCs w:val="21"/>
                <w:u w:val="none" w:color="000000"/>
                <w:lang w:val="en-US" w:eastAsia="zh-CN" w:bidi="ar-SA"/>
              </w:rPr>
              <w:t>不同品种水泥的检验项目按照GB 175-2023《通用硅酸盐水泥》相应产品的规定进行。</w:t>
            </w:r>
          </w:p>
        </w:tc>
      </w:tr>
    </w:tbl>
    <w:p>
      <w:pPr>
        <w:jc w:val="center"/>
        <w:rPr>
          <w:rFonts w:hint="eastAsia" w:ascii="宋体" w:hAnsi="宋体" w:eastAsiaTheme="minorEastAsia"/>
          <w:szCs w:val="21"/>
          <w:lang w:eastAsia="zh-CN"/>
        </w:rPr>
      </w:pPr>
      <w:r>
        <w:rPr>
          <w:rFonts w:ascii="宋体" w:hAnsi="宋体"/>
          <w:szCs w:val="21"/>
        </w:rPr>
        <w:t>表</w:t>
      </w:r>
      <w:r>
        <w:rPr>
          <w:rFonts w:hint="eastAsia" w:ascii="宋体" w:hAnsi="宋体"/>
          <w:szCs w:val="21"/>
          <w:lang w:val="en-US" w:eastAsia="zh-CN"/>
        </w:rPr>
        <w:t>2</w:t>
      </w:r>
      <w:r>
        <w:rPr>
          <w:rFonts w:ascii="宋体" w:hAnsi="宋体"/>
          <w:szCs w:val="21"/>
        </w:rPr>
        <w:t xml:space="preserve"> </w:t>
      </w:r>
      <w:r>
        <w:rPr>
          <w:rFonts w:hint="eastAsia" w:ascii="宋体" w:hAnsi="宋体"/>
          <w:szCs w:val="21"/>
        </w:rPr>
        <w:t>砌筑水泥</w:t>
      </w:r>
    </w:p>
    <w:tbl>
      <w:tblPr>
        <w:tblStyle w:val="2"/>
        <w:tblW w:w="44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3237"/>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1094" w:type="dxa"/>
            <w:vMerge w:val="restart"/>
            <w:noWrap w:val="0"/>
            <w:vAlign w:val="center"/>
          </w:tcPr>
          <w:p>
            <w:pPr>
              <w:adjustRightInd w:val="0"/>
              <w:spacing w:line="440" w:lineRule="exact"/>
              <w:jc w:val="center"/>
              <w:rPr>
                <w:rFonts w:ascii="宋体" w:hAnsi="宋体"/>
                <w:b w:val="0"/>
                <w:bCs/>
                <w:color w:val="000000"/>
                <w:szCs w:val="21"/>
                <w:u w:val="none" w:color="000000"/>
              </w:rPr>
            </w:pPr>
            <w:r>
              <w:rPr>
                <w:rFonts w:ascii="宋体" w:hAnsi="宋体"/>
                <w:b w:val="0"/>
                <w:bCs/>
                <w:color w:val="000000"/>
                <w:szCs w:val="21"/>
                <w:u w:val="none" w:color="000000"/>
              </w:rPr>
              <w:t>序号</w:t>
            </w:r>
          </w:p>
        </w:tc>
        <w:tc>
          <w:tcPr>
            <w:tcW w:w="3237" w:type="dxa"/>
            <w:vMerge w:val="restart"/>
            <w:noWrap w:val="0"/>
            <w:vAlign w:val="center"/>
          </w:tcPr>
          <w:p>
            <w:pPr>
              <w:adjustRightInd w:val="0"/>
              <w:spacing w:line="440" w:lineRule="exact"/>
              <w:jc w:val="center"/>
              <w:rPr>
                <w:rFonts w:ascii="宋体" w:hAnsi="宋体"/>
                <w:b w:val="0"/>
                <w:bCs/>
                <w:color w:val="000000"/>
                <w:szCs w:val="21"/>
                <w:u w:val="none" w:color="000000"/>
              </w:rPr>
            </w:pPr>
            <w:r>
              <w:rPr>
                <w:rFonts w:ascii="宋体" w:hAnsi="宋体"/>
                <w:b w:val="0"/>
                <w:bCs/>
                <w:color w:val="000000"/>
                <w:szCs w:val="21"/>
                <w:u w:val="none" w:color="000000"/>
              </w:rPr>
              <w:t>检验项目</w:t>
            </w:r>
          </w:p>
        </w:tc>
        <w:tc>
          <w:tcPr>
            <w:tcW w:w="3300" w:type="dxa"/>
            <w:vMerge w:val="restart"/>
            <w:noWrap w:val="0"/>
            <w:vAlign w:val="center"/>
          </w:tcPr>
          <w:p>
            <w:pPr>
              <w:adjustRightInd w:val="0"/>
              <w:spacing w:line="440" w:lineRule="exact"/>
              <w:jc w:val="center"/>
              <w:rPr>
                <w:rFonts w:ascii="宋体" w:hAnsi="宋体"/>
                <w:b w:val="0"/>
                <w:bCs/>
                <w:color w:val="000000"/>
                <w:szCs w:val="21"/>
                <w:u w:val="none" w:color="000000"/>
              </w:rPr>
            </w:pPr>
            <w:r>
              <w:rPr>
                <w:rFonts w:hint="eastAsia" w:ascii="宋体" w:hAnsi="宋体"/>
                <w:b w:val="0"/>
                <w:bCs/>
                <w:color w:val="000000"/>
                <w:szCs w:val="21"/>
                <w:u w:val="none" w:color="000000"/>
                <w:lang w:eastAsia="zh-CN"/>
              </w:rPr>
              <w:t>检验</w:t>
            </w:r>
            <w:r>
              <w:rPr>
                <w:rFonts w:ascii="宋体" w:hAnsi="宋体"/>
                <w:b w:val="0"/>
                <w:bCs/>
                <w:color w:val="000000"/>
                <w:szCs w:val="21"/>
                <w:u w:val="none" w:color="000000"/>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1094" w:type="dxa"/>
            <w:vMerge w:val="continue"/>
            <w:noWrap w:val="0"/>
            <w:vAlign w:val="center"/>
          </w:tcPr>
          <w:p>
            <w:pPr>
              <w:adjustRightInd w:val="0"/>
              <w:spacing w:line="440" w:lineRule="exact"/>
              <w:jc w:val="center"/>
              <w:rPr>
                <w:rFonts w:ascii="宋体" w:hAnsi="宋体"/>
                <w:b/>
                <w:color w:val="000000"/>
                <w:szCs w:val="21"/>
                <w:u w:val="none" w:color="000000"/>
              </w:rPr>
            </w:pPr>
          </w:p>
        </w:tc>
        <w:tc>
          <w:tcPr>
            <w:tcW w:w="3237" w:type="dxa"/>
            <w:vMerge w:val="continue"/>
            <w:noWrap w:val="0"/>
            <w:vAlign w:val="center"/>
          </w:tcPr>
          <w:p>
            <w:pPr>
              <w:adjustRightInd w:val="0"/>
              <w:spacing w:line="440" w:lineRule="exact"/>
              <w:jc w:val="center"/>
              <w:rPr>
                <w:rFonts w:ascii="宋体" w:hAnsi="宋体"/>
                <w:b/>
                <w:color w:val="000000"/>
                <w:szCs w:val="21"/>
                <w:u w:val="none" w:color="000000"/>
              </w:rPr>
            </w:pPr>
          </w:p>
        </w:tc>
        <w:tc>
          <w:tcPr>
            <w:tcW w:w="3300" w:type="dxa"/>
            <w:vMerge w:val="continue"/>
            <w:noWrap w:val="0"/>
            <w:vAlign w:val="center"/>
          </w:tcPr>
          <w:p>
            <w:pPr>
              <w:adjustRightInd w:val="0"/>
              <w:spacing w:line="440" w:lineRule="exact"/>
              <w:jc w:val="center"/>
              <w:rPr>
                <w:rFonts w:ascii="宋体" w:hAnsi="宋体"/>
                <w:b/>
                <w:color w:val="000000"/>
                <w:szCs w:val="21"/>
                <w:u w:val="non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1094" w:type="dxa"/>
            <w:noWrap w:val="0"/>
            <w:vAlign w:val="center"/>
          </w:tcPr>
          <w:p>
            <w:pPr>
              <w:adjustRightInd w:val="0"/>
              <w:spacing w:line="440" w:lineRule="exact"/>
              <w:jc w:val="center"/>
              <w:rPr>
                <w:rFonts w:ascii="宋体" w:hAnsi="宋体" w:cs="宋体"/>
                <w:bCs/>
                <w:color w:val="000000"/>
                <w:szCs w:val="21"/>
                <w:u w:val="none" w:color="000000"/>
              </w:rPr>
            </w:pPr>
            <w:r>
              <w:rPr>
                <w:rFonts w:hint="eastAsia" w:ascii="宋体" w:hAnsi="宋体" w:cs="宋体"/>
                <w:bCs/>
                <w:color w:val="000000"/>
                <w:szCs w:val="21"/>
                <w:u w:val="none" w:color="000000"/>
              </w:rPr>
              <w:t>1</w:t>
            </w:r>
          </w:p>
        </w:tc>
        <w:tc>
          <w:tcPr>
            <w:tcW w:w="3237" w:type="dxa"/>
            <w:noWrap w:val="0"/>
            <w:vAlign w:val="center"/>
          </w:tcPr>
          <w:p>
            <w:pPr>
              <w:adjustRightInd w:val="0"/>
              <w:spacing w:line="440" w:lineRule="exact"/>
              <w:jc w:val="center"/>
              <w:rPr>
                <w:rFonts w:ascii="宋体" w:hAnsi="宋体" w:cs="宋体"/>
                <w:bCs/>
                <w:color w:val="000000"/>
                <w:szCs w:val="21"/>
                <w:u w:val="none" w:color="000000"/>
              </w:rPr>
            </w:pPr>
            <w:r>
              <w:rPr>
                <w:rFonts w:hint="eastAsia" w:ascii="宋体" w:hAnsi="宋体" w:cs="宋体"/>
                <w:bCs/>
                <w:color w:val="000000"/>
                <w:szCs w:val="21"/>
                <w:u w:val="none" w:color="000000"/>
              </w:rPr>
              <w:t>三氧化硫</w:t>
            </w:r>
          </w:p>
        </w:tc>
        <w:tc>
          <w:tcPr>
            <w:tcW w:w="3300" w:type="dxa"/>
            <w:noWrap w:val="0"/>
            <w:vAlign w:val="center"/>
          </w:tcPr>
          <w:p>
            <w:pPr>
              <w:adjustRightInd w:val="0"/>
              <w:spacing w:line="440" w:lineRule="exact"/>
              <w:jc w:val="center"/>
              <w:rPr>
                <w:rFonts w:hint="eastAsia" w:ascii="宋体" w:hAnsi="宋体" w:cs="宋体" w:eastAsiaTheme="minorEastAsia"/>
                <w:b/>
                <w:color w:val="000000"/>
                <w:szCs w:val="21"/>
                <w:u w:val="none" w:color="000000"/>
                <w:lang w:eastAsia="zh-CN"/>
              </w:rPr>
            </w:pPr>
            <w:r>
              <w:rPr>
                <w:rFonts w:hint="eastAsia" w:ascii="宋体" w:hAnsi="宋体" w:cs="宋体"/>
                <w:bCs/>
                <w:color w:val="000000"/>
                <w:szCs w:val="21"/>
                <w:u w:val="none" w:color="000000"/>
                <w:lang w:eastAsia="zh-CN"/>
              </w:rPr>
              <w:t>GB/T 176-2017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blHeader/>
          <w:jc w:val="center"/>
        </w:trPr>
        <w:tc>
          <w:tcPr>
            <w:tcW w:w="1094" w:type="dxa"/>
            <w:noWrap w:val="0"/>
            <w:vAlign w:val="center"/>
          </w:tcPr>
          <w:p>
            <w:pPr>
              <w:adjustRightInd w:val="0"/>
              <w:spacing w:line="440" w:lineRule="exact"/>
              <w:jc w:val="center"/>
              <w:rPr>
                <w:rFonts w:ascii="宋体" w:hAnsi="宋体" w:cs="宋体"/>
                <w:bCs/>
                <w:color w:val="000000"/>
                <w:szCs w:val="21"/>
                <w:u w:val="none" w:color="000000"/>
              </w:rPr>
            </w:pPr>
            <w:r>
              <w:rPr>
                <w:rFonts w:hint="eastAsia" w:ascii="宋体" w:hAnsi="宋体" w:cs="宋体"/>
                <w:bCs/>
                <w:color w:val="000000"/>
                <w:szCs w:val="21"/>
                <w:u w:val="none" w:color="000000"/>
              </w:rPr>
              <w:t>2</w:t>
            </w:r>
          </w:p>
        </w:tc>
        <w:tc>
          <w:tcPr>
            <w:tcW w:w="3237" w:type="dxa"/>
            <w:noWrap w:val="0"/>
            <w:vAlign w:val="center"/>
          </w:tcPr>
          <w:p>
            <w:pPr>
              <w:adjustRightInd w:val="0"/>
              <w:spacing w:line="440" w:lineRule="exact"/>
              <w:jc w:val="center"/>
              <w:rPr>
                <w:rFonts w:ascii="宋体" w:hAnsi="宋体" w:cs="宋体"/>
                <w:bCs/>
                <w:color w:val="000000"/>
                <w:szCs w:val="21"/>
                <w:u w:val="none" w:color="000000"/>
              </w:rPr>
            </w:pPr>
            <w:r>
              <w:rPr>
                <w:rFonts w:hint="eastAsia" w:ascii="宋体" w:hAnsi="宋体" w:cs="宋体"/>
                <w:bCs/>
                <w:color w:val="000000"/>
                <w:szCs w:val="21"/>
                <w:u w:val="none" w:color="000000"/>
              </w:rPr>
              <w:t>氯离子</w:t>
            </w:r>
          </w:p>
        </w:tc>
        <w:tc>
          <w:tcPr>
            <w:tcW w:w="3300" w:type="dxa"/>
            <w:noWrap w:val="0"/>
            <w:vAlign w:val="center"/>
          </w:tcPr>
          <w:p>
            <w:pPr>
              <w:adjustRightInd w:val="0"/>
              <w:spacing w:line="440" w:lineRule="exact"/>
              <w:jc w:val="center"/>
              <w:rPr>
                <w:rFonts w:ascii="宋体" w:hAnsi="宋体" w:cs="宋体"/>
                <w:b/>
                <w:color w:val="000000"/>
                <w:szCs w:val="21"/>
                <w:u w:val="none" w:color="000000"/>
              </w:rPr>
            </w:pPr>
            <w:r>
              <w:rPr>
                <w:rFonts w:hint="eastAsia" w:ascii="宋体" w:hAnsi="宋体" w:cs="宋体"/>
                <w:bCs/>
                <w:color w:val="000000"/>
                <w:szCs w:val="21"/>
                <w:u w:val="none" w:color="000000"/>
                <w:lang w:eastAsia="zh-CN"/>
              </w:rPr>
              <w:t>GB/T 176-2017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blHeader/>
          <w:jc w:val="center"/>
        </w:trPr>
        <w:tc>
          <w:tcPr>
            <w:tcW w:w="1094" w:type="dxa"/>
            <w:noWrap w:val="0"/>
            <w:vAlign w:val="center"/>
          </w:tcPr>
          <w:p>
            <w:pPr>
              <w:adjustRightInd w:val="0"/>
              <w:spacing w:line="440" w:lineRule="exact"/>
              <w:jc w:val="center"/>
              <w:rPr>
                <w:rFonts w:hint="default" w:ascii="宋体" w:hAnsi="宋体" w:cs="宋体" w:eastAsiaTheme="minorEastAsia"/>
                <w:color w:val="000000"/>
                <w:kern w:val="2"/>
                <w:sz w:val="21"/>
                <w:szCs w:val="21"/>
                <w:u w:val="none" w:color="000000"/>
                <w:lang w:val="en-US" w:eastAsia="zh-CN" w:bidi="ar-SA"/>
              </w:rPr>
            </w:pPr>
            <w:r>
              <w:rPr>
                <w:rFonts w:hint="eastAsia" w:ascii="宋体" w:hAnsi="宋体" w:cs="宋体"/>
                <w:color w:val="000000"/>
                <w:kern w:val="2"/>
                <w:sz w:val="21"/>
                <w:szCs w:val="21"/>
                <w:u w:val="none" w:color="000000"/>
                <w:lang w:val="en-US" w:eastAsia="zh-CN" w:bidi="ar-SA"/>
              </w:rPr>
              <w:t>3</w:t>
            </w:r>
          </w:p>
        </w:tc>
        <w:tc>
          <w:tcPr>
            <w:tcW w:w="3237" w:type="dxa"/>
            <w:noWrap w:val="0"/>
            <w:vAlign w:val="center"/>
          </w:tcPr>
          <w:p>
            <w:pPr>
              <w:adjustRightInd w:val="0"/>
              <w:spacing w:line="440" w:lineRule="exact"/>
              <w:jc w:val="center"/>
              <w:rPr>
                <w:rFonts w:hint="eastAsia" w:ascii="宋体" w:hAnsi="宋体" w:cs="宋体" w:eastAsiaTheme="minorEastAsia"/>
                <w:color w:val="000000"/>
                <w:kern w:val="2"/>
                <w:sz w:val="21"/>
                <w:szCs w:val="21"/>
                <w:u w:val="none" w:color="000000"/>
                <w:lang w:val="en-US" w:eastAsia="zh-CN" w:bidi="ar-SA"/>
              </w:rPr>
            </w:pPr>
            <w:r>
              <w:rPr>
                <w:rFonts w:hint="eastAsia" w:ascii="宋体" w:hAnsi="宋体" w:cs="宋体"/>
                <w:color w:val="000000"/>
                <w:szCs w:val="21"/>
                <w:u w:val="none" w:color="000000"/>
              </w:rPr>
              <w:t>水溶性铬（Ⅵ）</w:t>
            </w:r>
          </w:p>
        </w:tc>
        <w:tc>
          <w:tcPr>
            <w:tcW w:w="3300" w:type="dxa"/>
            <w:noWrap w:val="0"/>
            <w:vAlign w:val="center"/>
          </w:tcPr>
          <w:p>
            <w:pPr>
              <w:pStyle w:val="6"/>
              <w:adjustRightInd w:val="0"/>
              <w:snapToGrid/>
              <w:spacing w:line="440" w:lineRule="exact"/>
              <w:rPr>
                <w:rFonts w:hint="eastAsia" w:ascii="宋体" w:hAnsi="宋体" w:eastAsia="宋体" w:cs="宋体"/>
                <w:kern w:val="2"/>
                <w:sz w:val="21"/>
                <w:szCs w:val="21"/>
                <w:u w:val="none" w:color="000000"/>
                <w:lang w:val="en-US" w:eastAsia="zh-CN" w:bidi="ar-SA"/>
              </w:rPr>
            </w:pPr>
            <w:r>
              <w:rPr>
                <w:rFonts w:hint="eastAsia" w:ascii="宋体" w:hAnsi="宋体" w:eastAsia="宋体" w:cs="宋体"/>
                <w:u w:val="none" w:color="000000"/>
                <w:lang w:eastAsia="zh-CN"/>
              </w:rPr>
              <w:t>GB 31893-2015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094" w:type="dxa"/>
            <w:noWrap w:val="0"/>
            <w:vAlign w:val="center"/>
          </w:tcPr>
          <w:p>
            <w:pPr>
              <w:adjustRightInd w:val="0"/>
              <w:spacing w:line="440" w:lineRule="exact"/>
              <w:jc w:val="center"/>
              <w:rPr>
                <w:rFonts w:hint="eastAsia" w:ascii="宋体" w:hAnsi="宋体" w:cs="宋体" w:eastAsiaTheme="minorEastAsia"/>
                <w:color w:val="000000"/>
                <w:szCs w:val="21"/>
                <w:u w:val="none" w:color="000000"/>
                <w:lang w:val="en-US" w:eastAsia="zh-CN"/>
              </w:rPr>
            </w:pPr>
            <w:r>
              <w:rPr>
                <w:rFonts w:hint="eastAsia" w:ascii="宋体" w:hAnsi="宋体" w:cs="宋体"/>
                <w:color w:val="000000"/>
                <w:szCs w:val="21"/>
                <w:u w:val="none" w:color="000000"/>
                <w:lang w:val="en-US" w:eastAsia="zh-CN"/>
              </w:rPr>
              <w:t>4</w:t>
            </w:r>
          </w:p>
        </w:tc>
        <w:tc>
          <w:tcPr>
            <w:tcW w:w="3237" w:type="dxa"/>
            <w:noWrap w:val="0"/>
            <w:vAlign w:val="center"/>
          </w:tcPr>
          <w:p>
            <w:pPr>
              <w:adjustRightInd w:val="0"/>
              <w:spacing w:line="440" w:lineRule="exact"/>
              <w:jc w:val="center"/>
              <w:rPr>
                <w:rFonts w:ascii="宋体" w:hAnsi="宋体" w:cs="宋体"/>
                <w:color w:val="000000"/>
                <w:szCs w:val="21"/>
                <w:u w:val="none" w:color="000000"/>
              </w:rPr>
            </w:pPr>
            <w:r>
              <w:rPr>
                <w:rFonts w:hint="eastAsia" w:ascii="宋体" w:hAnsi="宋体" w:cs="宋体"/>
                <w:color w:val="000000"/>
                <w:szCs w:val="21"/>
                <w:u w:val="none" w:color="000000"/>
              </w:rPr>
              <w:t>细度</w:t>
            </w:r>
          </w:p>
        </w:tc>
        <w:tc>
          <w:tcPr>
            <w:tcW w:w="3300" w:type="dxa"/>
            <w:noWrap w:val="0"/>
            <w:vAlign w:val="center"/>
          </w:tcPr>
          <w:p>
            <w:pPr>
              <w:pStyle w:val="6"/>
              <w:adjustRightInd w:val="0"/>
              <w:snapToGrid/>
              <w:spacing w:line="440" w:lineRule="exact"/>
              <w:rPr>
                <w:rFonts w:hint="eastAsia" w:ascii="宋体" w:hAnsi="宋体" w:eastAsia="宋体" w:cs="宋体"/>
                <w:u w:val="none" w:color="000000"/>
                <w:lang w:eastAsia="zh-CN"/>
              </w:rPr>
            </w:pPr>
            <w:r>
              <w:rPr>
                <w:rFonts w:hint="eastAsia" w:ascii="宋体" w:hAnsi="宋体" w:eastAsia="宋体" w:cs="宋体"/>
                <w:u w:val="none" w:color="000000"/>
                <w:lang w:eastAsia="zh-CN"/>
              </w:rPr>
              <w:t>GB/T 1345-2005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094" w:type="dxa"/>
            <w:noWrap w:val="0"/>
            <w:vAlign w:val="center"/>
          </w:tcPr>
          <w:p>
            <w:pPr>
              <w:adjustRightInd w:val="0"/>
              <w:spacing w:line="440" w:lineRule="exact"/>
              <w:jc w:val="center"/>
              <w:rPr>
                <w:rFonts w:hint="eastAsia" w:ascii="宋体" w:hAnsi="宋体" w:cs="宋体" w:eastAsiaTheme="minorEastAsia"/>
                <w:color w:val="000000"/>
                <w:szCs w:val="21"/>
                <w:u w:val="none" w:color="000000"/>
                <w:lang w:val="en-US" w:eastAsia="zh-CN"/>
              </w:rPr>
            </w:pPr>
            <w:r>
              <w:rPr>
                <w:rFonts w:hint="eastAsia" w:ascii="宋体" w:hAnsi="宋体" w:cs="宋体"/>
                <w:color w:val="000000"/>
                <w:szCs w:val="21"/>
                <w:u w:val="none" w:color="000000"/>
                <w:lang w:val="en-US" w:eastAsia="zh-CN"/>
              </w:rPr>
              <w:t>5</w:t>
            </w:r>
          </w:p>
        </w:tc>
        <w:tc>
          <w:tcPr>
            <w:tcW w:w="3237" w:type="dxa"/>
            <w:noWrap w:val="0"/>
            <w:vAlign w:val="center"/>
          </w:tcPr>
          <w:p>
            <w:pPr>
              <w:adjustRightInd w:val="0"/>
              <w:spacing w:line="440" w:lineRule="exact"/>
              <w:jc w:val="center"/>
              <w:rPr>
                <w:rFonts w:ascii="宋体" w:hAnsi="宋体" w:cs="宋体"/>
                <w:color w:val="000000"/>
                <w:szCs w:val="21"/>
                <w:u w:val="none" w:color="000000"/>
              </w:rPr>
            </w:pPr>
            <w:r>
              <w:rPr>
                <w:rFonts w:hint="eastAsia" w:ascii="宋体" w:hAnsi="宋体" w:cs="宋体"/>
                <w:color w:val="000000"/>
                <w:szCs w:val="21"/>
                <w:u w:val="none" w:color="000000"/>
              </w:rPr>
              <w:t>凝结时间</w:t>
            </w:r>
          </w:p>
        </w:tc>
        <w:tc>
          <w:tcPr>
            <w:tcW w:w="3300" w:type="dxa"/>
            <w:noWrap w:val="0"/>
            <w:vAlign w:val="center"/>
          </w:tcPr>
          <w:p>
            <w:pPr>
              <w:pStyle w:val="6"/>
              <w:adjustRightInd w:val="0"/>
              <w:snapToGrid/>
              <w:spacing w:line="440" w:lineRule="exact"/>
              <w:rPr>
                <w:rFonts w:hint="eastAsia" w:ascii="宋体" w:hAnsi="宋体" w:eastAsia="宋体" w:cs="宋体"/>
                <w:u w:val="none" w:color="000000"/>
                <w:lang w:eastAsia="zh-CN"/>
              </w:rPr>
            </w:pPr>
            <w:r>
              <w:rPr>
                <w:rFonts w:hint="eastAsia" w:ascii="宋体" w:hAnsi="宋体" w:eastAsia="宋体" w:cs="宋体"/>
                <w:u w:val="none" w:color="000000"/>
                <w:lang w:eastAsia="zh-CN"/>
              </w:rPr>
              <w:t>GB/T 1346-2011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094" w:type="dxa"/>
            <w:noWrap w:val="0"/>
            <w:vAlign w:val="center"/>
          </w:tcPr>
          <w:p>
            <w:pPr>
              <w:adjustRightInd w:val="0"/>
              <w:spacing w:line="440" w:lineRule="exact"/>
              <w:jc w:val="center"/>
              <w:rPr>
                <w:rFonts w:hint="eastAsia" w:ascii="宋体" w:hAnsi="宋体" w:cs="宋体" w:eastAsiaTheme="minorEastAsia"/>
                <w:color w:val="000000"/>
                <w:szCs w:val="21"/>
                <w:u w:val="none" w:color="000000"/>
                <w:lang w:val="en-US" w:eastAsia="zh-CN"/>
              </w:rPr>
            </w:pPr>
            <w:r>
              <w:rPr>
                <w:rFonts w:hint="eastAsia" w:ascii="宋体" w:hAnsi="宋体" w:cs="宋体"/>
                <w:color w:val="000000"/>
                <w:szCs w:val="21"/>
                <w:u w:val="none" w:color="000000"/>
                <w:lang w:val="en-US" w:eastAsia="zh-CN"/>
              </w:rPr>
              <w:t>6</w:t>
            </w:r>
          </w:p>
        </w:tc>
        <w:tc>
          <w:tcPr>
            <w:tcW w:w="3237" w:type="dxa"/>
            <w:noWrap w:val="0"/>
            <w:vAlign w:val="center"/>
          </w:tcPr>
          <w:p>
            <w:pPr>
              <w:adjustRightInd w:val="0"/>
              <w:spacing w:line="440" w:lineRule="exact"/>
              <w:jc w:val="center"/>
              <w:rPr>
                <w:rFonts w:ascii="宋体" w:hAnsi="宋体" w:cs="宋体"/>
                <w:color w:val="000000"/>
                <w:szCs w:val="21"/>
                <w:u w:val="none" w:color="000000"/>
              </w:rPr>
            </w:pPr>
            <w:r>
              <w:rPr>
                <w:rFonts w:hint="eastAsia" w:ascii="宋体" w:hAnsi="宋体" w:cs="宋体"/>
                <w:color w:val="000000"/>
                <w:szCs w:val="21"/>
                <w:u w:val="none" w:color="000000"/>
              </w:rPr>
              <w:t>沸煮法安定性</w:t>
            </w:r>
          </w:p>
        </w:tc>
        <w:tc>
          <w:tcPr>
            <w:tcW w:w="3300" w:type="dxa"/>
            <w:noWrap w:val="0"/>
            <w:vAlign w:val="center"/>
          </w:tcPr>
          <w:p>
            <w:pPr>
              <w:pStyle w:val="6"/>
              <w:adjustRightInd w:val="0"/>
              <w:snapToGrid/>
              <w:spacing w:line="440" w:lineRule="exact"/>
              <w:rPr>
                <w:rFonts w:ascii="宋体" w:hAnsi="宋体" w:eastAsia="宋体" w:cs="宋体"/>
                <w:u w:val="none" w:color="000000"/>
              </w:rPr>
            </w:pPr>
            <w:r>
              <w:rPr>
                <w:rFonts w:hint="eastAsia" w:ascii="宋体" w:hAnsi="宋体" w:eastAsia="宋体" w:cs="宋体"/>
                <w:u w:val="none" w:color="000000"/>
                <w:lang w:eastAsia="zh-CN"/>
              </w:rPr>
              <w:t>GB/T 1346-2011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094" w:type="dxa"/>
            <w:noWrap w:val="0"/>
            <w:vAlign w:val="center"/>
          </w:tcPr>
          <w:p>
            <w:pPr>
              <w:adjustRightInd w:val="0"/>
              <w:spacing w:line="440" w:lineRule="exact"/>
              <w:jc w:val="center"/>
              <w:rPr>
                <w:rFonts w:hint="eastAsia" w:ascii="宋体" w:hAnsi="宋体" w:cs="宋体" w:eastAsiaTheme="minorEastAsia"/>
                <w:color w:val="000000"/>
                <w:szCs w:val="21"/>
                <w:u w:val="none" w:color="000000"/>
                <w:lang w:val="en-US" w:eastAsia="zh-CN"/>
              </w:rPr>
            </w:pPr>
            <w:r>
              <w:rPr>
                <w:rFonts w:hint="eastAsia" w:ascii="宋体" w:hAnsi="宋体" w:cs="宋体"/>
                <w:color w:val="000000"/>
                <w:szCs w:val="21"/>
                <w:u w:val="none" w:color="000000"/>
                <w:lang w:val="en-US" w:eastAsia="zh-CN"/>
              </w:rPr>
              <w:t>7</w:t>
            </w:r>
          </w:p>
        </w:tc>
        <w:tc>
          <w:tcPr>
            <w:tcW w:w="3237" w:type="dxa"/>
            <w:noWrap w:val="0"/>
            <w:vAlign w:val="center"/>
          </w:tcPr>
          <w:p>
            <w:pPr>
              <w:adjustRightInd w:val="0"/>
              <w:spacing w:line="440" w:lineRule="exact"/>
              <w:jc w:val="center"/>
              <w:rPr>
                <w:rFonts w:hint="eastAsia" w:ascii="宋体" w:hAnsi="宋体" w:cs="宋体" w:eastAsiaTheme="minorEastAsia"/>
                <w:color w:val="000000"/>
                <w:szCs w:val="21"/>
                <w:u w:val="none" w:color="000000"/>
                <w:lang w:val="en-US" w:eastAsia="zh-CN"/>
              </w:rPr>
            </w:pPr>
            <w:r>
              <w:rPr>
                <w:rFonts w:hint="eastAsia" w:ascii="宋体" w:hAnsi="宋体" w:cs="宋体"/>
                <w:color w:val="000000"/>
                <w:szCs w:val="21"/>
                <w:u w:val="none" w:color="000000"/>
                <w:lang w:val="en-US" w:eastAsia="zh-CN"/>
              </w:rPr>
              <w:t>保水率</w:t>
            </w:r>
          </w:p>
        </w:tc>
        <w:tc>
          <w:tcPr>
            <w:tcW w:w="3300" w:type="dxa"/>
            <w:noWrap w:val="0"/>
            <w:vAlign w:val="center"/>
          </w:tcPr>
          <w:p>
            <w:pPr>
              <w:pStyle w:val="6"/>
              <w:adjustRightInd w:val="0"/>
              <w:snapToGrid/>
              <w:spacing w:line="440" w:lineRule="exact"/>
              <w:rPr>
                <w:rFonts w:hint="default" w:ascii="宋体" w:hAnsi="宋体" w:eastAsia="宋体" w:cs="宋体"/>
                <w:u w:val="none" w:color="000000"/>
                <w:lang w:val="en-US" w:eastAsia="zh-CN"/>
              </w:rPr>
            </w:pPr>
            <w:r>
              <w:rPr>
                <w:rFonts w:hint="eastAsia" w:ascii="宋体" w:hAnsi="宋体" w:eastAsia="宋体" w:cs="宋体"/>
                <w:u w:val="none" w:color="000000"/>
                <w:lang w:val="en-US" w:eastAsia="zh-CN"/>
              </w:rPr>
              <w:t>GB/T 3183-2017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094" w:type="dxa"/>
            <w:noWrap w:val="0"/>
            <w:vAlign w:val="center"/>
          </w:tcPr>
          <w:p>
            <w:pPr>
              <w:adjustRightInd w:val="0"/>
              <w:spacing w:line="440" w:lineRule="exact"/>
              <w:jc w:val="center"/>
              <w:rPr>
                <w:rFonts w:hint="eastAsia" w:ascii="宋体" w:hAnsi="宋体" w:cs="宋体" w:eastAsiaTheme="minorEastAsia"/>
                <w:color w:val="000000"/>
                <w:szCs w:val="21"/>
                <w:u w:val="none" w:color="000000"/>
                <w:lang w:val="en-US" w:eastAsia="zh-CN"/>
              </w:rPr>
            </w:pPr>
            <w:r>
              <w:rPr>
                <w:rFonts w:hint="eastAsia" w:ascii="宋体" w:hAnsi="宋体" w:cs="宋体"/>
                <w:color w:val="000000"/>
                <w:szCs w:val="21"/>
                <w:u w:val="none" w:color="000000"/>
                <w:lang w:val="en-US" w:eastAsia="zh-CN"/>
              </w:rPr>
              <w:t>8</w:t>
            </w:r>
          </w:p>
        </w:tc>
        <w:tc>
          <w:tcPr>
            <w:tcW w:w="3237" w:type="dxa"/>
            <w:noWrap w:val="0"/>
            <w:vAlign w:val="center"/>
          </w:tcPr>
          <w:p>
            <w:pPr>
              <w:adjustRightInd w:val="0"/>
              <w:spacing w:line="440" w:lineRule="exact"/>
              <w:jc w:val="center"/>
              <w:rPr>
                <w:rFonts w:ascii="宋体" w:hAnsi="宋体" w:cs="宋体"/>
                <w:color w:val="000000"/>
                <w:szCs w:val="21"/>
                <w:u w:val="none" w:color="000000"/>
              </w:rPr>
            </w:pPr>
            <w:r>
              <w:rPr>
                <w:rFonts w:hint="eastAsia" w:ascii="宋体" w:hAnsi="宋体" w:cs="宋体"/>
                <w:color w:val="000000"/>
                <w:szCs w:val="21"/>
                <w:u w:val="none" w:color="000000"/>
              </w:rPr>
              <w:t>强度</w:t>
            </w:r>
          </w:p>
        </w:tc>
        <w:tc>
          <w:tcPr>
            <w:tcW w:w="3300" w:type="dxa"/>
            <w:noWrap w:val="0"/>
            <w:vAlign w:val="center"/>
          </w:tcPr>
          <w:p>
            <w:pPr>
              <w:pStyle w:val="6"/>
              <w:adjustRightInd w:val="0"/>
              <w:snapToGrid/>
              <w:spacing w:line="440" w:lineRule="exact"/>
              <w:rPr>
                <w:rFonts w:hint="eastAsia" w:ascii="宋体" w:hAnsi="宋体" w:cs="宋体"/>
                <w:szCs w:val="21"/>
                <w:u w:val="none" w:color="000000"/>
                <w:lang w:eastAsia="zh-CN"/>
              </w:rPr>
            </w:pPr>
            <w:r>
              <w:rPr>
                <w:rFonts w:hint="eastAsia" w:ascii="宋体" w:hAnsi="宋体" w:eastAsia="宋体" w:cs="宋体"/>
                <w:u w:val="none" w:color="000000"/>
                <w:lang w:val="en-US" w:eastAsia="zh-CN"/>
              </w:rPr>
              <w:t>GB/T 3183-2017</w:t>
            </w:r>
          </w:p>
          <w:p>
            <w:pPr>
              <w:pStyle w:val="6"/>
              <w:adjustRightInd w:val="0"/>
              <w:snapToGrid/>
              <w:spacing w:line="440" w:lineRule="exact"/>
              <w:rPr>
                <w:rFonts w:hint="default" w:ascii="宋体" w:hAnsi="宋体" w:cs="宋体"/>
                <w:szCs w:val="21"/>
                <w:u w:val="none" w:color="000000"/>
                <w:lang w:val="en-US" w:eastAsia="zh-CN"/>
              </w:rPr>
            </w:pPr>
            <w:r>
              <w:rPr>
                <w:rFonts w:hint="eastAsia" w:ascii="宋体" w:hAnsi="宋体" w:cs="宋体"/>
                <w:szCs w:val="21"/>
                <w:u w:val="none" w:color="000000"/>
                <w:lang w:eastAsia="zh-CN"/>
              </w:rPr>
              <w:t>GB/T 176</w:t>
            </w:r>
            <w:r>
              <w:rPr>
                <w:rFonts w:hint="eastAsia" w:ascii="宋体" w:hAnsi="宋体" w:cs="宋体"/>
                <w:szCs w:val="21"/>
                <w:u w:val="none" w:color="000000"/>
              </w:rPr>
              <w:t>71</w:t>
            </w:r>
            <w:r>
              <w:rPr>
                <w:rFonts w:hint="eastAsia" w:ascii="宋体" w:hAnsi="宋体" w:cs="宋体"/>
                <w:szCs w:val="21"/>
                <w:u w:val="none" w:color="000000"/>
                <w:lang w:val="en-US" w:eastAsia="zh-CN"/>
              </w:rPr>
              <w:t>-2021</w:t>
            </w:r>
          </w:p>
          <w:p>
            <w:pPr>
              <w:pStyle w:val="6"/>
              <w:adjustRightInd w:val="0"/>
              <w:snapToGrid/>
              <w:spacing w:line="440" w:lineRule="exact"/>
              <w:rPr>
                <w:rFonts w:hint="default" w:ascii="宋体" w:hAnsi="宋体" w:cs="宋体"/>
                <w:szCs w:val="21"/>
                <w:u w:val="none" w:color="000000"/>
                <w:lang w:val="en-US" w:eastAsia="zh-CN"/>
              </w:rPr>
            </w:pPr>
            <w:r>
              <w:rPr>
                <w:rFonts w:hint="eastAsia" w:ascii="宋体" w:hAnsi="宋体" w:cs="宋体"/>
                <w:szCs w:val="21"/>
                <w:u w:val="none" w:color="000000"/>
                <w:lang w:val="en-US" w:eastAsia="zh-CN"/>
              </w:rPr>
              <w:t>GB/T 2419-2005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094" w:type="dxa"/>
            <w:noWrap w:val="0"/>
            <w:vAlign w:val="center"/>
          </w:tcPr>
          <w:p>
            <w:pPr>
              <w:adjustRightInd w:val="0"/>
              <w:spacing w:line="440" w:lineRule="exact"/>
              <w:jc w:val="center"/>
              <w:rPr>
                <w:rFonts w:hint="eastAsia" w:ascii="宋体" w:hAnsi="宋体" w:cs="宋体" w:eastAsiaTheme="minorEastAsia"/>
                <w:color w:val="000000"/>
                <w:szCs w:val="21"/>
                <w:u w:val="none" w:color="000000"/>
                <w:lang w:val="en-US" w:eastAsia="zh-CN"/>
              </w:rPr>
            </w:pPr>
            <w:r>
              <w:rPr>
                <w:rFonts w:hint="eastAsia" w:ascii="宋体" w:hAnsi="宋体" w:cs="宋体"/>
                <w:color w:val="000000"/>
                <w:szCs w:val="21"/>
                <w:u w:val="none" w:color="000000"/>
                <w:lang w:val="en-US" w:eastAsia="zh-CN"/>
              </w:rPr>
              <w:t>9</w:t>
            </w:r>
          </w:p>
        </w:tc>
        <w:tc>
          <w:tcPr>
            <w:tcW w:w="3237" w:type="dxa"/>
            <w:noWrap w:val="0"/>
            <w:vAlign w:val="center"/>
          </w:tcPr>
          <w:p>
            <w:pPr>
              <w:adjustRightInd w:val="0"/>
              <w:spacing w:line="440" w:lineRule="exact"/>
              <w:jc w:val="center"/>
              <w:rPr>
                <w:rFonts w:ascii="宋体" w:hAnsi="宋体" w:cs="宋体"/>
                <w:szCs w:val="21"/>
              </w:rPr>
            </w:pPr>
            <w:r>
              <w:rPr>
                <w:rFonts w:hint="eastAsia" w:ascii="宋体" w:hAnsi="宋体" w:cs="宋体"/>
                <w:szCs w:val="21"/>
              </w:rPr>
              <w:t>放射性</w:t>
            </w:r>
          </w:p>
        </w:tc>
        <w:tc>
          <w:tcPr>
            <w:tcW w:w="3300" w:type="dxa"/>
            <w:noWrap w:val="0"/>
            <w:vAlign w:val="center"/>
          </w:tcPr>
          <w:p>
            <w:pPr>
              <w:pStyle w:val="6"/>
              <w:adjustRightInd w:val="0"/>
              <w:snapToGrid/>
              <w:spacing w:line="440" w:lineRule="exact"/>
              <w:rPr>
                <w:rFonts w:hint="eastAsia" w:ascii="宋体" w:hAnsi="宋体" w:eastAsia="宋体" w:cs="宋体"/>
                <w:u w:val="none" w:color="000000"/>
                <w:lang w:eastAsia="zh-CN"/>
              </w:rPr>
            </w:pPr>
            <w:r>
              <w:rPr>
                <w:rFonts w:hint="eastAsia" w:ascii="宋体" w:hAnsi="宋体" w:eastAsia="宋体" w:cs="宋体"/>
                <w:lang w:eastAsia="zh-CN"/>
              </w:rPr>
              <w:t>GB 6566-2010</w:t>
            </w:r>
          </w:p>
        </w:tc>
      </w:tr>
    </w:tbl>
    <w:p/>
    <w:p>
      <w:pPr>
        <w:rPr>
          <w:rFonts w:hint="eastAsia" w:ascii="黑体" w:hAnsi="黑体" w:eastAsia="黑体" w:cs="黑体"/>
          <w:b/>
          <w:bCs/>
          <w:sz w:val="24"/>
          <w:szCs w:val="24"/>
        </w:rPr>
      </w:pPr>
      <w:r>
        <w:rPr>
          <w:rFonts w:hint="eastAsia" w:ascii="黑体" w:hAnsi="黑体" w:eastAsia="黑体" w:cs="黑体"/>
          <w:b/>
          <w:bCs/>
          <w:sz w:val="24"/>
          <w:szCs w:val="24"/>
          <w:lang w:val="en-US" w:eastAsia="zh-CN"/>
        </w:rPr>
        <w:t>3.</w:t>
      </w:r>
      <w:r>
        <w:rPr>
          <w:rFonts w:hint="eastAsia" w:ascii="黑体" w:hAnsi="黑体" w:eastAsia="黑体" w:cs="黑体"/>
          <w:b/>
          <w:bCs/>
          <w:sz w:val="24"/>
          <w:szCs w:val="24"/>
        </w:rPr>
        <w:t>判定规则</w:t>
      </w:r>
    </w:p>
    <w:p>
      <w:pPr>
        <w:snapToGrid w:val="0"/>
        <w:spacing w:line="440" w:lineRule="exact"/>
        <w:rPr>
          <w:rFonts w:hint="eastAsia" w:ascii="宋体" w:hAnsi="宋体" w:eastAsia="宋体" w:cs="Times New Roman"/>
          <w:szCs w:val="21"/>
        </w:rPr>
      </w:pPr>
      <w:r>
        <w:rPr>
          <w:rFonts w:hint="eastAsia" w:ascii="宋体" w:hAnsi="宋体" w:eastAsia="宋体" w:cs="Times New Roman"/>
          <w:szCs w:val="21"/>
        </w:rPr>
        <w:t>3.1依据标准</w:t>
      </w:r>
    </w:p>
    <w:p>
      <w:pPr>
        <w:snapToGrid w:val="0"/>
        <w:spacing w:line="440" w:lineRule="exact"/>
        <w:ind w:firstLine="420" w:firstLineChars="200"/>
        <w:rPr>
          <w:rFonts w:ascii="宋体" w:hAnsi="宋体"/>
          <w:color w:val="auto"/>
          <w:szCs w:val="21"/>
        </w:rPr>
      </w:pPr>
      <w:r>
        <w:rPr>
          <w:rFonts w:ascii="宋体" w:hAnsi="宋体"/>
          <w:color w:val="auto"/>
          <w:szCs w:val="21"/>
        </w:rPr>
        <w:t>GB 175</w:t>
      </w:r>
      <w:r>
        <w:rPr>
          <w:rFonts w:hint="eastAsia" w:ascii="宋体" w:hAnsi="宋体"/>
          <w:color w:val="auto"/>
          <w:szCs w:val="21"/>
          <w:lang w:val="en-US" w:eastAsia="zh-CN"/>
        </w:rPr>
        <w:t>-2023</w:t>
      </w:r>
      <w:r>
        <w:rPr>
          <w:rFonts w:hint="eastAsia" w:ascii="宋体" w:hAnsi="宋体"/>
          <w:color w:val="auto"/>
          <w:szCs w:val="21"/>
        </w:rPr>
        <w:t xml:space="preserve">    </w:t>
      </w:r>
      <w:r>
        <w:rPr>
          <w:rFonts w:hint="default" w:ascii="宋体" w:hAnsi="宋体"/>
          <w:color w:val="auto"/>
          <w:szCs w:val="21"/>
          <w:lang w:val="en"/>
        </w:rPr>
        <w:t xml:space="preserve"> </w:t>
      </w:r>
      <w:r>
        <w:rPr>
          <w:rFonts w:ascii="宋体" w:hAnsi="宋体"/>
          <w:color w:val="auto"/>
          <w:szCs w:val="21"/>
        </w:rPr>
        <w:t>通用硅酸盐水泥</w:t>
      </w:r>
    </w:p>
    <w:p>
      <w:pPr>
        <w:snapToGrid w:val="0"/>
        <w:spacing w:line="440" w:lineRule="exact"/>
        <w:ind w:firstLine="420" w:firstLineChars="200"/>
        <w:rPr>
          <w:rFonts w:hint="eastAsia" w:ascii="宋体" w:hAnsi="宋体"/>
          <w:szCs w:val="21"/>
        </w:rPr>
      </w:pPr>
      <w:r>
        <w:rPr>
          <w:rFonts w:hint="eastAsia" w:ascii="宋体" w:hAnsi="宋体"/>
          <w:szCs w:val="21"/>
        </w:rPr>
        <w:t>GB/T 3183</w:t>
      </w:r>
      <w:r>
        <w:rPr>
          <w:rFonts w:hint="eastAsia" w:ascii="宋体" w:hAnsi="宋体"/>
          <w:szCs w:val="21"/>
          <w:lang w:val="en-US" w:eastAsia="zh-CN"/>
        </w:rPr>
        <w:t>-2017</w:t>
      </w:r>
      <w:r>
        <w:rPr>
          <w:rFonts w:hint="eastAsia" w:ascii="宋体" w:hAnsi="宋体"/>
          <w:szCs w:val="21"/>
        </w:rPr>
        <w:t xml:space="preserve"> </w:t>
      </w:r>
      <w:r>
        <w:rPr>
          <w:rFonts w:hint="default" w:ascii="宋体" w:hAnsi="宋体"/>
          <w:szCs w:val="21"/>
          <w:lang w:val="en"/>
        </w:rPr>
        <w:t xml:space="preserve"> </w:t>
      </w:r>
      <w:r>
        <w:rPr>
          <w:rFonts w:hint="eastAsia" w:ascii="宋体" w:hAnsi="宋体"/>
          <w:szCs w:val="21"/>
        </w:rPr>
        <w:t>砌筑水泥</w:t>
      </w:r>
    </w:p>
    <w:p>
      <w:pPr>
        <w:snapToGrid w:val="0"/>
        <w:spacing w:line="440" w:lineRule="exact"/>
        <w:ind w:firstLine="420" w:firstLineChars="200"/>
        <w:rPr>
          <w:rFonts w:hint="eastAsia" w:ascii="宋体" w:hAnsi="宋体"/>
          <w:szCs w:val="21"/>
        </w:rPr>
      </w:pPr>
      <w:r>
        <w:rPr>
          <w:rFonts w:hint="eastAsia" w:ascii="宋体" w:hAnsi="宋体"/>
          <w:szCs w:val="21"/>
          <w:lang w:eastAsia="zh-CN"/>
        </w:rPr>
        <w:t>GB 6566-2010</w:t>
      </w:r>
      <w:r>
        <w:rPr>
          <w:rFonts w:ascii="宋体" w:hAnsi="宋体"/>
          <w:szCs w:val="21"/>
        </w:rPr>
        <w:t xml:space="preserve">    建筑材料放射性核素限量</w:t>
      </w:r>
    </w:p>
    <w:p>
      <w:pPr>
        <w:snapToGrid w:val="0"/>
        <w:spacing w:line="440" w:lineRule="exact"/>
        <w:ind w:firstLine="420" w:firstLineChars="200"/>
        <w:rPr>
          <w:rFonts w:ascii="宋体" w:hAnsi="宋体"/>
          <w:szCs w:val="21"/>
        </w:rPr>
      </w:pPr>
      <w:r>
        <w:rPr>
          <w:rFonts w:hint="eastAsia" w:ascii="宋体" w:hAnsi="宋体"/>
          <w:szCs w:val="21"/>
          <w:lang w:eastAsia="zh-CN"/>
        </w:rPr>
        <w:t>GB 31893-2015</w:t>
      </w:r>
      <w:r>
        <w:rPr>
          <w:rFonts w:ascii="宋体" w:hAnsi="宋体"/>
          <w:szCs w:val="21"/>
        </w:rPr>
        <w:t xml:space="preserve">   水泥中水溶性铬（Ⅵ）的限量及测定方法</w:t>
      </w:r>
    </w:p>
    <w:p>
      <w:pPr>
        <w:autoSpaceDE w:val="0"/>
        <w:autoSpaceDN w:val="0"/>
        <w:adjustRightInd w:val="0"/>
        <w:spacing w:line="440" w:lineRule="exact"/>
        <w:ind w:firstLine="420" w:firstLineChars="200"/>
        <w:jc w:val="left"/>
        <w:rPr>
          <w:rFonts w:ascii="宋体" w:hAnsi="宋体"/>
          <w:szCs w:val="21"/>
        </w:rPr>
      </w:pPr>
      <w:r>
        <w:rPr>
          <w:color w:val="000000"/>
          <w:szCs w:val="21"/>
        </w:rPr>
        <w:t>现行有效的企业标准、团体标准、地方标准及产品明示质量要求</w:t>
      </w:r>
    </w:p>
    <w:p>
      <w:pPr>
        <w:snapToGrid w:val="0"/>
        <w:spacing w:line="440" w:lineRule="exact"/>
        <w:rPr>
          <w:rFonts w:hint="eastAsia" w:ascii="宋体" w:hAnsi="宋体" w:eastAsia="宋体" w:cs="Times New Roman"/>
          <w:szCs w:val="21"/>
        </w:rPr>
      </w:pPr>
      <w:r>
        <w:rPr>
          <w:rFonts w:hint="eastAsia" w:ascii="宋体" w:hAnsi="宋体" w:eastAsia="宋体" w:cs="Times New Roman"/>
          <w:szCs w:val="21"/>
        </w:rPr>
        <w:t>3.2判定原则</w:t>
      </w:r>
    </w:p>
    <w:p>
      <w:pPr>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经检验，检验项目全部合格，判定为被抽查产品合格；检验项目中任一项或一项以上不合格，判定为被抽查产品不合格。</w:t>
      </w:r>
    </w:p>
    <w:p>
      <w:pPr>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若被检产品明示的质量要求高于本细则中检验项目依据的标准要求时，应按被检产品明示的质量要求判定。</w:t>
      </w:r>
    </w:p>
    <w:p>
      <w:pPr>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若被检产品明示的质量要求低于本细则中检验项目依据的强制性标准要求时，应按照强制性标准要求判定。</w:t>
      </w:r>
    </w:p>
    <w:p>
      <w:pPr>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若被检产品明示的质量要求低于或包含细则中检验项目依据的推荐性标准要求时，应以被检产品明示的质量要求判定。</w:t>
      </w:r>
    </w:p>
    <w:p>
      <w:pPr>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若被检产品明示的质量要求缺少本细则中检验项目据的强制性标准要求时，应按照强制性标准要求判定。</w:t>
      </w:r>
    </w:p>
    <w:p>
      <w:pPr>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若被检产品明示的质量要求缺少本细则中检验项目依据的推荐性标准要求时，该项目不参与判定，但应在检验报告备注中进行说明。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Sim Sun">
    <w:altName w:val="仿宋"/>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89AB1"/>
    <w:multiLevelType w:val="multilevel"/>
    <w:tmpl w:val="DFF89AB1"/>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5M2FiNWJhMGVhODkzNmIwZDZiOWViMGFiNmM4MDcifQ=="/>
  </w:docVars>
  <w:rsids>
    <w:rsidRoot w:val="B71ABD60"/>
    <w:rsid w:val="02742726"/>
    <w:rsid w:val="092354B3"/>
    <w:rsid w:val="0C2671FD"/>
    <w:rsid w:val="0F56503F"/>
    <w:rsid w:val="14BF71E2"/>
    <w:rsid w:val="16315EBE"/>
    <w:rsid w:val="171E6442"/>
    <w:rsid w:val="1A4C52D4"/>
    <w:rsid w:val="1BC51676"/>
    <w:rsid w:val="212B5617"/>
    <w:rsid w:val="21452850"/>
    <w:rsid w:val="225A33CA"/>
    <w:rsid w:val="266100F9"/>
    <w:rsid w:val="26635C30"/>
    <w:rsid w:val="27DF2F03"/>
    <w:rsid w:val="286B788B"/>
    <w:rsid w:val="2DAA519E"/>
    <w:rsid w:val="2DAF1EA0"/>
    <w:rsid w:val="30F027A5"/>
    <w:rsid w:val="30FF6E8C"/>
    <w:rsid w:val="33BA709B"/>
    <w:rsid w:val="33F4229E"/>
    <w:rsid w:val="33FF1C14"/>
    <w:rsid w:val="359D0A22"/>
    <w:rsid w:val="36E36908"/>
    <w:rsid w:val="395F671A"/>
    <w:rsid w:val="397503BC"/>
    <w:rsid w:val="3DFF6237"/>
    <w:rsid w:val="3E3363C7"/>
    <w:rsid w:val="468365B4"/>
    <w:rsid w:val="47AC1A5B"/>
    <w:rsid w:val="47F24BFD"/>
    <w:rsid w:val="4A24366C"/>
    <w:rsid w:val="4B8169C4"/>
    <w:rsid w:val="4BEA0FB4"/>
    <w:rsid w:val="582F5EE5"/>
    <w:rsid w:val="61BE8A9B"/>
    <w:rsid w:val="63780255"/>
    <w:rsid w:val="63A728E8"/>
    <w:rsid w:val="65FD2E83"/>
    <w:rsid w:val="662477B6"/>
    <w:rsid w:val="663F15CE"/>
    <w:rsid w:val="665E3732"/>
    <w:rsid w:val="66921EF4"/>
    <w:rsid w:val="6BF2440E"/>
    <w:rsid w:val="6CD75FEC"/>
    <w:rsid w:val="6D2C7A65"/>
    <w:rsid w:val="743957DE"/>
    <w:rsid w:val="77063A83"/>
    <w:rsid w:val="7B292109"/>
    <w:rsid w:val="7B9E49E5"/>
    <w:rsid w:val="7FDD41D0"/>
    <w:rsid w:val="B71ABD60"/>
    <w:rsid w:val="BF77D358"/>
    <w:rsid w:val="D7FF7725"/>
    <w:rsid w:val="DBFD5622"/>
    <w:rsid w:val="EF3FEC68"/>
    <w:rsid w:val="F66930E3"/>
    <w:rsid w:val="FBE724BF"/>
    <w:rsid w:val="FF9F9E7F"/>
    <w:rsid w:val="FFF73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方案正文"/>
    <w:basedOn w:val="1"/>
    <w:qFormat/>
    <w:uiPriority w:val="0"/>
    <w:pPr>
      <w:spacing w:line="360" w:lineRule="auto"/>
      <w:ind w:firstLine="560" w:firstLineChars="200"/>
    </w:pPr>
    <w:rPr>
      <w:rFonts w:ascii="仿宋_GB2312" w:hAnsi="宋体" w:eastAsia="仿宋_GB2312"/>
      <w:color w:val="000000"/>
      <w:kern w:val="2"/>
      <w:sz w:val="28"/>
      <w:szCs w:val="28"/>
      <w:u w:val="none" w:color="000000"/>
    </w:rPr>
  </w:style>
  <w:style w:type="paragraph" w:customStyle="1" w:styleId="6">
    <w:name w:val="表格内容"/>
    <w:basedOn w:val="1"/>
    <w:qFormat/>
    <w:uiPriority w:val="0"/>
    <w:pPr>
      <w:snapToGrid w:val="0"/>
      <w:spacing w:line="320" w:lineRule="exact"/>
      <w:jc w:val="center"/>
    </w:pPr>
    <w:rPr>
      <w:rFonts w:ascii="仿宋_GB2312" w:hAnsi="Calibri" w:eastAsia="仿宋_GB2312" w:cs="Sim Sun"/>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835</Words>
  <Characters>1157</Characters>
  <Lines>0</Lines>
  <Paragraphs>0</Paragraphs>
  <TotalTime>37</TotalTime>
  <ScaleCrop>false</ScaleCrop>
  <LinksUpToDate>false</LinksUpToDate>
  <CharactersWithSpaces>1207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2021-07-30T16:03:00Z</dcterms:created>
  <dc:creator>greatwall</dc:creator>
  <cp:lastModifiedBy>greatwall</cp:lastModifiedBy>
  <dcterms:modified xsi:type="dcterms:W3CDTF">2025-03-12T09:23:13Z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8336EA56015444538460A4416B375429</vt:lpwstr>
  </property>
  <property fmtid="{D5CDD505-2E9C-101B-9397-08002B2CF9AE}" pid="4" name="KSOTemplateDocerSaveRecord">
    <vt:lpwstr>eyJoZGlkIjoiYzQ5M2FiNWJhMGVhODkzNmIwZDZiOWViMGFiNmM4MDcifQ==</vt:lpwstr>
  </property>
</Properties>
</file>