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jc w:val="center"/>
        <w:rPr>
          <w:rFonts w:hint="eastAsia" w:ascii="黑体" w:eastAsia="黑体" w:cs="黑体"/>
          <w:kern w:val="0"/>
          <w:sz w:val="32"/>
          <w:szCs w:val="32"/>
        </w:rPr>
      </w:pPr>
      <w:r>
        <w:rPr>
          <w:rFonts w:hint="eastAsia" w:ascii="黑体" w:eastAsia="黑体" w:cs="黑体"/>
          <w:kern w:val="0"/>
          <w:sz w:val="32"/>
          <w:szCs w:val="32"/>
        </w:rPr>
        <w:t>黄石市农用薄膜产品质量监督抽查实施细则</w:t>
      </w:r>
    </w:p>
    <w:p>
      <w:pPr>
        <w:ind w:firstLine="320" w:firstLineChars="100"/>
        <w:jc w:val="center"/>
        <w:rPr>
          <w:rFonts w:hint="eastAsia" w:ascii="黑体" w:eastAsia="黑体" w:cs="黑体"/>
          <w:kern w:val="0"/>
          <w:sz w:val="32"/>
          <w:szCs w:val="32"/>
          <w:lang w:eastAsia="zh-CN"/>
        </w:rPr>
      </w:pPr>
      <w:r>
        <w:rPr>
          <w:rFonts w:hint="eastAsia" w:ascii="黑体" w:eastAsia="黑体" w:cs="黑体"/>
          <w:kern w:val="0"/>
          <w:sz w:val="32"/>
          <w:szCs w:val="32"/>
          <w:lang w:eastAsia="zh-CN"/>
        </w:rPr>
        <w:t>（202</w:t>
      </w:r>
      <w:r>
        <w:rPr>
          <w:rFonts w:hint="eastAsia" w:ascii="黑体" w:eastAsia="黑体" w:cs="黑体"/>
          <w:kern w:val="0"/>
          <w:sz w:val="32"/>
          <w:szCs w:val="32"/>
          <w:lang w:val="en-US" w:eastAsia="zh-CN"/>
        </w:rPr>
        <w:t>5</w:t>
      </w:r>
      <w:r>
        <w:rPr>
          <w:rFonts w:hint="eastAsia" w:ascii="黑体" w:eastAsia="黑体" w:cs="黑体"/>
          <w:kern w:val="0"/>
          <w:sz w:val="32"/>
          <w:szCs w:val="32"/>
          <w:lang w:eastAsia="zh-CN"/>
        </w:rPr>
        <w:t>年</w:t>
      </w:r>
      <w:r>
        <w:rPr>
          <w:rFonts w:hint="eastAsia" w:ascii="黑体" w:eastAsia="黑体" w:cs="黑体"/>
          <w:kern w:val="0"/>
          <w:sz w:val="32"/>
          <w:szCs w:val="32"/>
          <w:lang w:val="en-US" w:eastAsia="zh-CN"/>
        </w:rPr>
        <w:t>版</w:t>
      </w:r>
      <w:r>
        <w:rPr>
          <w:rFonts w:hint="eastAsia" w:ascii="黑体" w:eastAsia="黑体" w:cs="黑体"/>
          <w:kern w:val="0"/>
          <w:sz w:val="32"/>
          <w:szCs w:val="32"/>
          <w:lang w:eastAsia="zh-CN"/>
        </w:rPr>
        <w:t>）</w:t>
      </w:r>
    </w:p>
    <w:p>
      <w:pPr>
        <w:numPr>
          <w:ilvl w:val="0"/>
          <w:numId w:val="1"/>
        </w:numPr>
        <w:rPr>
          <w:rFonts w:hint="eastAsia" w:ascii="黑体" w:hAnsi="黑体" w:eastAsia="黑体" w:cs="黑体"/>
          <w:b/>
          <w:bCs/>
          <w:sz w:val="24"/>
          <w:szCs w:val="24"/>
        </w:rPr>
      </w:pPr>
      <w:r>
        <w:rPr>
          <w:rFonts w:hint="eastAsia" w:ascii="黑体" w:hAnsi="黑体" w:eastAsia="黑体" w:cs="黑体"/>
          <w:b/>
          <w:bCs/>
          <w:sz w:val="24"/>
          <w:szCs w:val="24"/>
        </w:rPr>
        <w:t>抽样方法</w:t>
      </w:r>
    </w:p>
    <w:p>
      <w:pPr>
        <w:numPr>
          <w:ilvl w:val="0"/>
          <w:numId w:val="0"/>
        </w:numPr>
        <w:rPr>
          <w:rFonts w:hint="eastAsia" w:ascii="黑体" w:hAnsi="黑体" w:eastAsia="黑体" w:cs="黑体"/>
          <w:b/>
          <w:bCs/>
          <w:sz w:val="24"/>
          <w:szCs w:val="24"/>
        </w:rPr>
      </w:pPr>
    </w:p>
    <w:p>
      <w:pPr>
        <w:snapToGrid w:val="0"/>
        <w:spacing w:line="440" w:lineRule="exact"/>
        <w:ind w:firstLine="420" w:firstLineChars="200"/>
        <w:rPr>
          <w:rFonts w:hint="eastAsia"/>
        </w:rPr>
      </w:pPr>
      <w:r>
        <w:rPr>
          <w:rFonts w:hint="eastAsia" w:ascii="宋体" w:hAnsi="宋体"/>
          <w:color w:val="000000"/>
          <w:szCs w:val="21"/>
        </w:rPr>
        <w:t>以随机抽样的方式在被抽样生产者、销售者的待销产品中抽取。随机数一般可使用随机数表等方法产生。</w:t>
      </w:r>
    </w:p>
    <w:p>
      <w:pPr>
        <w:spacing w:line="360" w:lineRule="auto"/>
        <w:ind w:firstLine="420" w:firstLineChars="200"/>
        <w:rPr>
          <w:rFonts w:hint="eastAsia"/>
          <w:lang w:eastAsia="zh-CN"/>
        </w:rPr>
      </w:pPr>
      <w:r>
        <w:rPr>
          <w:rFonts w:hint="eastAsia"/>
          <w:lang w:eastAsia="zh-CN"/>
        </w:rPr>
        <w:t>在随机抽取的膜卷上去掉外层 10 米后裁取相应数量的样品，具体数量要求如下表：</w:t>
      </w:r>
    </w:p>
    <w:p>
      <w:pPr>
        <w:spacing w:line="360" w:lineRule="auto"/>
        <w:ind w:firstLine="420" w:firstLineChars="200"/>
        <w:jc w:val="center"/>
        <w:rPr>
          <w:rFonts w:hint="eastAsia"/>
          <w:lang w:val="en-US" w:eastAsia="zh-CN"/>
        </w:rPr>
      </w:pPr>
      <w:r>
        <w:rPr>
          <w:rFonts w:hint="eastAsia"/>
          <w:lang w:val="en-US" w:eastAsia="zh-CN"/>
        </w:rPr>
        <w:t>表1 抽样数</w:t>
      </w:r>
      <w:bookmarkStart w:id="0" w:name="_GoBack"/>
      <w:bookmarkEnd w:id="0"/>
      <w:r>
        <w:rPr>
          <w:rFonts w:hint="eastAsia"/>
          <w:lang w:val="en-US" w:eastAsia="zh-CN"/>
        </w:rPr>
        <w:t>量</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2355"/>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tcPr>
          <w:p>
            <w:pPr>
              <w:spacing w:line="360" w:lineRule="auto"/>
              <w:jc w:val="center"/>
              <w:rPr>
                <w:rFonts w:hint="default"/>
                <w:vertAlign w:val="baseline"/>
                <w:lang w:val="en-US" w:eastAsia="zh-CN"/>
              </w:rPr>
            </w:pPr>
            <w:r>
              <w:rPr>
                <w:rFonts w:hint="eastAsia"/>
                <w:vertAlign w:val="baseline"/>
                <w:lang w:val="en-US" w:eastAsia="zh-CN"/>
              </w:rPr>
              <w:t>样品名称</w:t>
            </w:r>
          </w:p>
        </w:tc>
        <w:tc>
          <w:tcPr>
            <w:tcW w:w="2355" w:type="dxa"/>
          </w:tcPr>
          <w:p>
            <w:pPr>
              <w:spacing w:line="360" w:lineRule="auto"/>
              <w:jc w:val="center"/>
              <w:rPr>
                <w:rFonts w:hint="default"/>
                <w:vertAlign w:val="baseline"/>
                <w:lang w:val="en-US" w:eastAsia="zh-CN"/>
              </w:rPr>
            </w:pPr>
            <w:r>
              <w:rPr>
                <w:rFonts w:hint="eastAsia"/>
                <w:vertAlign w:val="baseline"/>
                <w:lang w:val="en-US" w:eastAsia="zh-CN"/>
              </w:rPr>
              <w:t>检验样品数量</w:t>
            </w:r>
          </w:p>
        </w:tc>
        <w:tc>
          <w:tcPr>
            <w:tcW w:w="2131" w:type="dxa"/>
          </w:tcPr>
          <w:p>
            <w:pPr>
              <w:spacing w:line="360" w:lineRule="auto"/>
              <w:jc w:val="center"/>
              <w:rPr>
                <w:rFonts w:hint="default"/>
                <w:vertAlign w:val="baseline"/>
                <w:lang w:val="en-US" w:eastAsia="zh-CN"/>
              </w:rPr>
            </w:pPr>
            <w:r>
              <w:rPr>
                <w:rFonts w:hint="eastAsia"/>
                <w:vertAlign w:val="baseline"/>
                <w:lang w:val="en-US" w:eastAsia="zh-CN"/>
              </w:rPr>
              <w:t>备用样品数量</w:t>
            </w:r>
          </w:p>
        </w:tc>
        <w:tc>
          <w:tcPr>
            <w:tcW w:w="2131" w:type="dxa"/>
          </w:tcPr>
          <w:p>
            <w:pPr>
              <w:spacing w:line="360" w:lineRule="auto"/>
              <w:jc w:val="center"/>
              <w:rPr>
                <w:rFonts w:hint="default"/>
                <w:vertAlign w:val="baseline"/>
                <w:lang w:val="en-US" w:eastAsia="zh-CN"/>
              </w:rPr>
            </w:pPr>
            <w:r>
              <w:rPr>
                <w:rFonts w:hint="eastAsia"/>
                <w:vertAlign w:val="baseline"/>
                <w:lang w:val="en-US" w:eastAsia="zh-CN"/>
              </w:rPr>
              <w:t>样品总数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905" w:type="dxa"/>
            <w:vAlign w:val="top"/>
          </w:tcPr>
          <w:p>
            <w:pPr>
              <w:spacing w:line="360" w:lineRule="auto"/>
              <w:jc w:val="center"/>
              <w:rPr>
                <w:rFonts w:hint="default"/>
                <w:vertAlign w:val="baseline"/>
                <w:lang w:val="en-US" w:eastAsia="zh-CN"/>
              </w:rPr>
            </w:pPr>
            <w:r>
              <w:rPr>
                <w:rFonts w:hint="eastAsia" w:ascii="宋体" w:cs="宋体"/>
                <w:kern w:val="0"/>
                <w:szCs w:val="21"/>
              </w:rPr>
              <w:t>农业用聚乙烯吹塑棚膜</w:t>
            </w:r>
          </w:p>
        </w:tc>
        <w:tc>
          <w:tcPr>
            <w:tcW w:w="2355" w:type="dxa"/>
          </w:tcPr>
          <w:p>
            <w:pPr>
              <w:spacing w:line="360" w:lineRule="auto"/>
              <w:jc w:val="center"/>
              <w:rPr>
                <w:rFonts w:hint="eastAsia"/>
                <w:vertAlign w:val="baseline"/>
                <w:lang w:val="en-US" w:eastAsia="zh-CN"/>
              </w:rPr>
            </w:pPr>
            <w:r>
              <w:rPr>
                <w:rFonts w:hint="eastAsia"/>
                <w:vertAlign w:val="baseline"/>
                <w:lang w:val="en-US" w:eastAsia="zh-CN"/>
              </w:rPr>
              <w:t>8米</w:t>
            </w:r>
          </w:p>
          <w:p>
            <w:pPr>
              <w:spacing w:line="360" w:lineRule="auto"/>
              <w:jc w:val="center"/>
              <w:rPr>
                <w:rFonts w:hint="default"/>
                <w:vertAlign w:val="baseline"/>
                <w:lang w:val="en-US" w:eastAsia="zh-CN"/>
              </w:rPr>
            </w:pPr>
            <w:r>
              <w:rPr>
                <w:rFonts w:hint="eastAsia"/>
                <w:vertAlign w:val="baseline"/>
                <w:lang w:val="en-US" w:eastAsia="zh-CN"/>
              </w:rPr>
              <w:t>（面积不少于8m</w:t>
            </w:r>
            <w:r>
              <w:rPr>
                <w:rFonts w:hint="eastAsia"/>
                <w:vertAlign w:val="superscript"/>
                <w:lang w:val="en-US" w:eastAsia="zh-CN"/>
              </w:rPr>
              <w:t>2</w:t>
            </w:r>
            <w:r>
              <w:rPr>
                <w:rFonts w:hint="eastAsia"/>
                <w:vertAlign w:val="baseline"/>
                <w:lang w:val="en-US" w:eastAsia="zh-CN"/>
              </w:rPr>
              <w:t>）</w:t>
            </w:r>
          </w:p>
        </w:tc>
        <w:tc>
          <w:tcPr>
            <w:tcW w:w="2131" w:type="dxa"/>
          </w:tcPr>
          <w:p>
            <w:pPr>
              <w:spacing w:line="360" w:lineRule="auto"/>
              <w:jc w:val="center"/>
              <w:rPr>
                <w:rFonts w:hint="eastAsia"/>
                <w:vertAlign w:val="baseline"/>
                <w:lang w:val="en-US" w:eastAsia="zh-CN"/>
              </w:rPr>
            </w:pPr>
            <w:r>
              <w:rPr>
                <w:rFonts w:hint="eastAsia"/>
                <w:vertAlign w:val="baseline"/>
                <w:lang w:val="en-US" w:eastAsia="zh-CN"/>
              </w:rPr>
              <w:t>4米</w:t>
            </w:r>
          </w:p>
          <w:p>
            <w:pPr>
              <w:spacing w:line="360" w:lineRule="auto"/>
              <w:jc w:val="center"/>
              <w:rPr>
                <w:rFonts w:hint="default"/>
                <w:vertAlign w:val="baseline"/>
                <w:lang w:val="en-US" w:eastAsia="zh-CN"/>
              </w:rPr>
            </w:pPr>
            <w:r>
              <w:rPr>
                <w:rFonts w:hint="eastAsia"/>
                <w:vertAlign w:val="baseline"/>
                <w:lang w:val="en-US" w:eastAsia="zh-CN"/>
              </w:rPr>
              <w:t>（面积不少于4m</w:t>
            </w:r>
            <w:r>
              <w:rPr>
                <w:rFonts w:hint="eastAsia"/>
                <w:vertAlign w:val="superscript"/>
                <w:lang w:val="en-US" w:eastAsia="zh-CN"/>
              </w:rPr>
              <w:t>2</w:t>
            </w:r>
            <w:r>
              <w:rPr>
                <w:rFonts w:hint="eastAsia"/>
                <w:vertAlign w:val="baseline"/>
                <w:lang w:val="en-US" w:eastAsia="zh-CN"/>
              </w:rPr>
              <w:t>）</w:t>
            </w:r>
          </w:p>
        </w:tc>
        <w:tc>
          <w:tcPr>
            <w:tcW w:w="2131" w:type="dxa"/>
          </w:tcPr>
          <w:p>
            <w:pPr>
              <w:spacing w:line="360" w:lineRule="auto"/>
              <w:jc w:val="center"/>
              <w:rPr>
                <w:rFonts w:hint="eastAsia"/>
                <w:vertAlign w:val="baseline"/>
                <w:lang w:val="en-US" w:eastAsia="zh-CN"/>
              </w:rPr>
            </w:pPr>
            <w:r>
              <w:rPr>
                <w:rFonts w:hint="eastAsia"/>
                <w:vertAlign w:val="baseline"/>
                <w:lang w:val="en-US" w:eastAsia="zh-CN"/>
              </w:rPr>
              <w:t>12米</w:t>
            </w:r>
          </w:p>
          <w:p>
            <w:pPr>
              <w:spacing w:line="360" w:lineRule="auto"/>
              <w:jc w:val="center"/>
              <w:rPr>
                <w:rFonts w:hint="default"/>
                <w:vertAlign w:val="baseline"/>
                <w:lang w:val="en-US" w:eastAsia="zh-CN"/>
              </w:rPr>
            </w:pPr>
            <w:r>
              <w:rPr>
                <w:rFonts w:hint="eastAsia"/>
                <w:vertAlign w:val="baseline"/>
                <w:lang w:val="en-US" w:eastAsia="zh-CN"/>
              </w:rPr>
              <w:t>（面积不少于12m</w:t>
            </w:r>
            <w:r>
              <w:rPr>
                <w:rFonts w:hint="eastAsia"/>
                <w:vertAlign w:val="superscript"/>
                <w:lang w:val="en-US" w:eastAsia="zh-CN"/>
              </w:rPr>
              <w:t>2</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dxa"/>
            <w:vAlign w:val="top"/>
          </w:tcPr>
          <w:p>
            <w:pPr>
              <w:autoSpaceDE w:val="0"/>
              <w:autoSpaceDN w:val="0"/>
              <w:adjustRightInd w:val="0"/>
              <w:spacing w:line="300" w:lineRule="auto"/>
              <w:jc w:val="center"/>
              <w:rPr>
                <w:rFonts w:hint="default"/>
                <w:vertAlign w:val="baseline"/>
                <w:lang w:val="en-US" w:eastAsia="zh-CN"/>
              </w:rPr>
            </w:pPr>
            <w:r>
              <w:rPr>
                <w:rFonts w:hint="eastAsia" w:ascii="宋体" w:cs="宋体"/>
                <w:kern w:val="0"/>
                <w:szCs w:val="21"/>
              </w:rPr>
              <w:t>聚乙烯吹塑农用</w:t>
            </w:r>
            <w:r>
              <w:rPr>
                <w:rFonts w:hint="eastAsia" w:ascii="宋体" w:cs="宋体"/>
                <w:kern w:val="0"/>
                <w:szCs w:val="21"/>
                <w:lang w:eastAsia="zh-CN"/>
              </w:rPr>
              <w:t>地</w:t>
            </w:r>
            <w:r>
              <w:rPr>
                <w:rFonts w:hint="eastAsia" w:ascii="宋体" w:cs="宋体"/>
                <w:kern w:val="0"/>
                <w:szCs w:val="21"/>
              </w:rPr>
              <w:t>面覆盖薄膜</w:t>
            </w:r>
          </w:p>
        </w:tc>
        <w:tc>
          <w:tcPr>
            <w:tcW w:w="2355" w:type="dxa"/>
            <w:shd w:val="clear" w:color="auto" w:fill="auto"/>
            <w:vAlign w:val="top"/>
          </w:tcPr>
          <w:p>
            <w:pPr>
              <w:spacing w:line="360" w:lineRule="auto"/>
              <w:jc w:val="center"/>
              <w:rPr>
                <w:rFonts w:hint="eastAsia"/>
                <w:vertAlign w:val="baseline"/>
                <w:lang w:val="en-US" w:eastAsia="zh-CN"/>
              </w:rPr>
            </w:pPr>
            <w:r>
              <w:rPr>
                <w:rFonts w:hint="eastAsia"/>
                <w:vertAlign w:val="baseline"/>
                <w:lang w:val="en-US" w:eastAsia="zh-CN"/>
              </w:rPr>
              <w:t>8米</w:t>
            </w:r>
          </w:p>
          <w:p>
            <w:pPr>
              <w:spacing w:line="360" w:lineRule="auto"/>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（面积不少于8m</w:t>
            </w:r>
            <w:r>
              <w:rPr>
                <w:rFonts w:hint="eastAsia"/>
                <w:vertAlign w:val="superscript"/>
                <w:lang w:val="en-US" w:eastAsia="zh-CN"/>
              </w:rPr>
              <w:t>2</w:t>
            </w:r>
            <w:r>
              <w:rPr>
                <w:rFonts w:hint="eastAsia"/>
                <w:vertAlign w:val="baseline"/>
                <w:lang w:val="en-US" w:eastAsia="zh-CN"/>
              </w:rPr>
              <w:t>）</w:t>
            </w:r>
          </w:p>
        </w:tc>
        <w:tc>
          <w:tcPr>
            <w:tcW w:w="2131" w:type="dxa"/>
            <w:shd w:val="clear" w:color="auto" w:fill="auto"/>
            <w:vAlign w:val="top"/>
          </w:tcPr>
          <w:p>
            <w:pPr>
              <w:spacing w:line="360" w:lineRule="auto"/>
              <w:jc w:val="center"/>
              <w:rPr>
                <w:rFonts w:hint="eastAsia"/>
                <w:vertAlign w:val="baseline"/>
                <w:lang w:val="en-US" w:eastAsia="zh-CN"/>
              </w:rPr>
            </w:pPr>
            <w:r>
              <w:rPr>
                <w:rFonts w:hint="eastAsia"/>
                <w:vertAlign w:val="baseline"/>
                <w:lang w:val="en-US" w:eastAsia="zh-CN"/>
              </w:rPr>
              <w:t>4米</w:t>
            </w:r>
          </w:p>
          <w:p>
            <w:pPr>
              <w:spacing w:line="360" w:lineRule="auto"/>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（面积不少于4m</w:t>
            </w:r>
            <w:r>
              <w:rPr>
                <w:rFonts w:hint="eastAsia"/>
                <w:vertAlign w:val="superscript"/>
                <w:lang w:val="en-US" w:eastAsia="zh-CN"/>
              </w:rPr>
              <w:t>2</w:t>
            </w:r>
            <w:r>
              <w:rPr>
                <w:rFonts w:hint="eastAsia"/>
                <w:vertAlign w:val="baseline"/>
                <w:lang w:val="en-US" w:eastAsia="zh-CN"/>
              </w:rPr>
              <w:t>）</w:t>
            </w:r>
          </w:p>
        </w:tc>
        <w:tc>
          <w:tcPr>
            <w:tcW w:w="2131" w:type="dxa"/>
            <w:shd w:val="clear" w:color="auto" w:fill="auto"/>
            <w:vAlign w:val="top"/>
          </w:tcPr>
          <w:p>
            <w:pPr>
              <w:spacing w:line="360" w:lineRule="auto"/>
              <w:jc w:val="center"/>
              <w:rPr>
                <w:rFonts w:hint="eastAsia"/>
                <w:vertAlign w:val="baseline"/>
                <w:lang w:val="en-US" w:eastAsia="zh-CN"/>
              </w:rPr>
            </w:pPr>
            <w:r>
              <w:rPr>
                <w:rFonts w:hint="eastAsia"/>
                <w:vertAlign w:val="baseline"/>
                <w:lang w:val="en-US" w:eastAsia="zh-CN"/>
              </w:rPr>
              <w:t>12米</w:t>
            </w:r>
          </w:p>
          <w:p>
            <w:pPr>
              <w:spacing w:line="360" w:lineRule="auto"/>
              <w:jc w:val="cente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（面积不少于12m</w:t>
            </w:r>
            <w:r>
              <w:rPr>
                <w:rFonts w:hint="eastAsia"/>
                <w:vertAlign w:val="superscript"/>
                <w:lang w:val="en-US" w:eastAsia="zh-CN"/>
              </w:rPr>
              <w:t>2</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spacing w:line="360" w:lineRule="auto"/>
              <w:rPr>
                <w:rFonts w:hint="default"/>
                <w:vertAlign w:val="baseline"/>
                <w:lang w:val="en-US" w:eastAsia="zh-CN"/>
              </w:rPr>
            </w:pPr>
            <w:r>
              <w:rPr>
                <w:rFonts w:hint="default"/>
                <w:vertAlign w:val="baseline"/>
                <w:lang w:val="en-US" w:eastAsia="zh-CN"/>
              </w:rPr>
              <w:t>注：</w:t>
            </w:r>
          </w:p>
          <w:p>
            <w:pPr>
              <w:spacing w:line="360" w:lineRule="auto"/>
              <w:rPr>
                <w:rFonts w:hint="default"/>
                <w:vertAlign w:val="baseline"/>
                <w:lang w:val="en-US" w:eastAsia="zh-CN"/>
              </w:rPr>
            </w:pPr>
            <w:r>
              <w:rPr>
                <w:rFonts w:hint="default"/>
                <w:vertAlign w:val="baseline"/>
                <w:lang w:val="en-US" w:eastAsia="zh-CN"/>
              </w:rPr>
              <w:t>1.样品抽取后不得折叠，应以管芯卷轴小心卷好后封样。</w:t>
            </w:r>
          </w:p>
          <w:p>
            <w:pPr>
              <w:spacing w:line="360" w:lineRule="auto"/>
              <w:rPr>
                <w:rFonts w:hint="default"/>
                <w:vertAlign w:val="baseline"/>
                <w:lang w:val="en-US" w:eastAsia="zh-CN"/>
              </w:rPr>
            </w:pPr>
            <w:r>
              <w:rPr>
                <w:rFonts w:hint="default"/>
                <w:vertAlign w:val="baseline"/>
                <w:lang w:val="en-US" w:eastAsia="zh-CN"/>
              </w:rPr>
              <w:t>2.农业用聚乙烯吹塑棚膜抽取2020年7月1日（含）后生产的产品。</w:t>
            </w:r>
          </w:p>
          <w:p>
            <w:pPr>
              <w:spacing w:line="360" w:lineRule="auto"/>
              <w:rPr>
                <w:rFonts w:hint="default"/>
                <w:vertAlign w:val="baseline"/>
                <w:lang w:val="en-US" w:eastAsia="zh-CN"/>
              </w:rPr>
            </w:pPr>
            <w:r>
              <w:rPr>
                <w:rFonts w:hint="default"/>
                <w:vertAlign w:val="baseline"/>
                <w:lang w:val="en-US" w:eastAsia="zh-CN"/>
              </w:rPr>
              <w:t>3.聚乙烯吹塑农用地面覆盖薄膜抽取样品的公称厚度范围为 0.010mm-0.030mm。</w:t>
            </w:r>
          </w:p>
        </w:tc>
      </w:tr>
    </w:tbl>
    <w:p>
      <w:pPr>
        <w:spacing w:line="360" w:lineRule="auto"/>
        <w:rPr>
          <w:rFonts w:hint="default"/>
          <w:lang w:val="en-US" w:eastAsia="zh-CN"/>
        </w:rPr>
      </w:pPr>
    </w:p>
    <w:p>
      <w:pPr>
        <w:numPr>
          <w:ilvl w:val="0"/>
          <w:numId w:val="1"/>
        </w:numPr>
        <w:rPr>
          <w:rFonts w:hint="eastAsia" w:ascii="宋体" w:cs="宋体"/>
          <w:kern w:val="0"/>
          <w:szCs w:val="21"/>
        </w:rPr>
      </w:pPr>
      <w:r>
        <w:rPr>
          <w:rFonts w:hint="eastAsia" w:ascii="黑体" w:hAnsi="黑体" w:eastAsia="黑体" w:cs="黑体"/>
          <w:b/>
          <w:bCs/>
          <w:sz w:val="24"/>
          <w:szCs w:val="24"/>
        </w:rPr>
        <w:t>检验依据</w:t>
      </w:r>
    </w:p>
    <w:p>
      <w:pPr>
        <w:autoSpaceDE w:val="0"/>
        <w:autoSpaceDN w:val="0"/>
        <w:adjustRightInd w:val="0"/>
        <w:jc w:val="center"/>
        <w:rPr>
          <w:rFonts w:hint="eastAsia" w:ascii="黑体" w:hAnsi="黑体" w:eastAsia="黑体" w:cs="黑体"/>
          <w:b/>
          <w:bCs/>
          <w:sz w:val="24"/>
          <w:szCs w:val="24"/>
        </w:rPr>
      </w:pPr>
      <w:r>
        <w:rPr>
          <w:rFonts w:hint="eastAsia" w:ascii="宋体" w:cs="宋体"/>
          <w:kern w:val="0"/>
          <w:szCs w:val="21"/>
        </w:rPr>
        <w:t>表</w:t>
      </w:r>
      <w:r>
        <w:rPr>
          <w:rFonts w:hint="eastAsia" w:ascii="宋体" w:cs="宋体"/>
          <w:kern w:val="0"/>
          <w:szCs w:val="21"/>
          <w:lang w:val="en-US" w:eastAsia="zh-CN"/>
        </w:rPr>
        <w:t>2</w:t>
      </w:r>
      <w:r>
        <w:rPr>
          <w:rFonts w:hint="eastAsia" w:ascii="宋体" w:cs="宋体"/>
          <w:kern w:val="0"/>
          <w:szCs w:val="21"/>
        </w:rPr>
        <w:t xml:space="preserve">  农业用聚乙烯吹塑棚膜</w:t>
      </w:r>
    </w:p>
    <w:tbl>
      <w:tblPr>
        <w:tblStyle w:val="3"/>
        <w:tblW w:w="8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3525"/>
        <w:gridCol w:w="3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0" w:type="dxa"/>
            <w:vMerge w:val="restart"/>
            <w:noWrap w:val="0"/>
            <w:vAlign w:val="center"/>
          </w:tcPr>
          <w:p>
            <w:pPr>
              <w:spacing w:line="320" w:lineRule="exact"/>
              <w:jc w:val="center"/>
              <w:rPr>
                <w:rFonts w:ascii="宋体"/>
              </w:rPr>
            </w:pPr>
            <w:r>
              <w:rPr>
                <w:rFonts w:hint="eastAsia" w:ascii="宋体" w:hAnsi="宋体" w:cs="宋体"/>
              </w:rPr>
              <w:t>序号</w:t>
            </w:r>
          </w:p>
        </w:tc>
        <w:tc>
          <w:tcPr>
            <w:tcW w:w="3525" w:type="dxa"/>
            <w:vMerge w:val="restart"/>
            <w:noWrap w:val="0"/>
            <w:vAlign w:val="center"/>
          </w:tcPr>
          <w:p>
            <w:pPr>
              <w:spacing w:line="320" w:lineRule="exact"/>
              <w:jc w:val="center"/>
              <w:rPr>
                <w:rFonts w:ascii="宋体"/>
              </w:rPr>
            </w:pPr>
            <w:r>
              <w:rPr>
                <w:rFonts w:hint="eastAsia" w:ascii="宋体" w:hAnsi="宋体" w:cs="宋体"/>
              </w:rPr>
              <w:t>检验项目</w:t>
            </w:r>
          </w:p>
        </w:tc>
        <w:tc>
          <w:tcPr>
            <w:tcW w:w="3145" w:type="dxa"/>
            <w:vMerge w:val="restart"/>
            <w:noWrap w:val="0"/>
            <w:vAlign w:val="center"/>
          </w:tcPr>
          <w:p>
            <w:pPr>
              <w:spacing w:line="320" w:lineRule="exact"/>
              <w:jc w:val="center"/>
              <w:rPr>
                <w:rFonts w:ascii="宋体"/>
              </w:rPr>
            </w:pPr>
            <w:r>
              <w:rPr>
                <w:rFonts w:hint="eastAsia" w:ascii="宋体" w:hAnsi="宋体" w:cs="宋体"/>
                <w:lang w:eastAsia="zh-CN"/>
              </w:rPr>
              <w:t>检验</w:t>
            </w:r>
            <w:r>
              <w:rPr>
                <w:rFonts w:hint="eastAsia" w:ascii="宋体" w:hAnsi="宋体" w:cs="宋体"/>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50" w:type="dxa"/>
            <w:vMerge w:val="continue"/>
            <w:noWrap w:val="0"/>
            <w:vAlign w:val="center"/>
          </w:tcPr>
          <w:p>
            <w:pPr>
              <w:jc w:val="center"/>
              <w:rPr>
                <w:rFonts w:ascii="宋体"/>
              </w:rPr>
            </w:pPr>
          </w:p>
        </w:tc>
        <w:tc>
          <w:tcPr>
            <w:tcW w:w="3525" w:type="dxa"/>
            <w:vMerge w:val="continue"/>
            <w:noWrap w:val="0"/>
            <w:vAlign w:val="center"/>
          </w:tcPr>
          <w:p>
            <w:pPr>
              <w:jc w:val="center"/>
              <w:rPr>
                <w:rFonts w:ascii="宋体"/>
              </w:rPr>
            </w:pPr>
          </w:p>
        </w:tc>
        <w:tc>
          <w:tcPr>
            <w:tcW w:w="3145" w:type="dxa"/>
            <w:vMerge w:val="continue"/>
            <w:noWrap w:val="0"/>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50" w:type="dxa"/>
            <w:noWrap w:val="0"/>
            <w:vAlign w:val="center"/>
          </w:tcPr>
          <w:p>
            <w:pPr>
              <w:spacing w:line="320" w:lineRule="exact"/>
              <w:jc w:val="center"/>
              <w:rPr>
                <w:rFonts w:hint="eastAsia" w:ascii="宋体" w:hAnsi="宋体" w:cs="宋体" w:eastAsiaTheme="minorEastAsia"/>
                <w:color w:val="000000"/>
                <w:lang w:eastAsia="zh-CN"/>
              </w:rPr>
            </w:pPr>
            <w:r>
              <w:rPr>
                <w:rFonts w:hint="eastAsia" w:ascii="宋体" w:hAnsi="宋体" w:cs="宋体"/>
                <w:color w:val="000000"/>
                <w:lang w:val="en-US" w:eastAsia="zh-CN"/>
              </w:rPr>
              <w:t>1</w:t>
            </w:r>
          </w:p>
        </w:tc>
        <w:tc>
          <w:tcPr>
            <w:tcW w:w="3525" w:type="dxa"/>
            <w:noWrap w:val="0"/>
            <w:vAlign w:val="center"/>
          </w:tcPr>
          <w:p>
            <w:pPr>
              <w:snapToGrid w:val="0"/>
              <w:jc w:val="left"/>
              <w:rPr>
                <w:rFonts w:ascii="宋体"/>
              </w:rPr>
            </w:pPr>
            <w:r>
              <w:rPr>
                <w:rFonts w:hint="eastAsia" w:ascii="宋体"/>
              </w:rPr>
              <w:t>厚度极限偏差及厚度平均偏差</w:t>
            </w:r>
          </w:p>
        </w:tc>
        <w:tc>
          <w:tcPr>
            <w:tcW w:w="3145" w:type="dxa"/>
            <w:noWrap w:val="0"/>
            <w:vAlign w:val="center"/>
          </w:tcPr>
          <w:p>
            <w:pPr>
              <w:jc w:val="center"/>
              <w:rPr>
                <w:rFonts w:ascii="宋体" w:hAnsi="宋体" w:cs="宋体"/>
                <w:color w:val="000000"/>
                <w:sz w:val="22"/>
              </w:rPr>
            </w:pPr>
            <w:r>
              <w:rPr>
                <w:rFonts w:hint="eastAsia" w:ascii="宋体" w:hAnsi="宋体" w:cs="宋体"/>
                <w:color w:val="000000"/>
                <w:sz w:val="22"/>
              </w:rPr>
              <w:t>GB/T 6672-2001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50" w:type="dxa"/>
            <w:noWrap w:val="0"/>
            <w:vAlign w:val="center"/>
          </w:tcPr>
          <w:p>
            <w:pPr>
              <w:spacing w:line="320" w:lineRule="exact"/>
              <w:jc w:val="center"/>
              <w:rPr>
                <w:rFonts w:hint="eastAsia" w:ascii="宋体" w:hAnsi="宋体" w:cs="宋体" w:eastAsiaTheme="minorEastAsia"/>
                <w:color w:val="000000"/>
                <w:lang w:val="en-US" w:eastAsia="zh-CN"/>
              </w:rPr>
            </w:pPr>
            <w:r>
              <w:rPr>
                <w:rFonts w:hint="eastAsia" w:ascii="宋体" w:hAnsi="宋体" w:cs="宋体"/>
                <w:color w:val="000000"/>
                <w:lang w:val="en-US" w:eastAsia="zh-CN"/>
              </w:rPr>
              <w:t>2</w:t>
            </w:r>
          </w:p>
        </w:tc>
        <w:tc>
          <w:tcPr>
            <w:tcW w:w="3525" w:type="dxa"/>
            <w:noWrap w:val="0"/>
            <w:vAlign w:val="center"/>
          </w:tcPr>
          <w:p>
            <w:pPr>
              <w:snapToGrid w:val="0"/>
              <w:jc w:val="left"/>
              <w:rPr>
                <w:rFonts w:hint="eastAsia" w:ascii="宋体"/>
              </w:rPr>
            </w:pPr>
            <w:r>
              <w:rPr>
                <w:rFonts w:hint="eastAsia" w:ascii="宋体"/>
              </w:rPr>
              <w:t>外观</w:t>
            </w:r>
          </w:p>
        </w:tc>
        <w:tc>
          <w:tcPr>
            <w:tcW w:w="3145" w:type="dxa"/>
            <w:noWrap w:val="0"/>
            <w:vAlign w:val="center"/>
          </w:tcPr>
          <w:p>
            <w:pPr>
              <w:jc w:val="center"/>
              <w:rPr>
                <w:rFonts w:ascii="宋体" w:hAnsi="宋体" w:cs="宋体"/>
                <w:color w:val="000000"/>
                <w:sz w:val="22"/>
              </w:rPr>
            </w:pPr>
            <w:r>
              <w:rPr>
                <w:rFonts w:hint="eastAsia" w:ascii="宋体" w:hAnsi="宋体" w:cs="宋体"/>
                <w:color w:val="000000"/>
                <w:sz w:val="22"/>
              </w:rPr>
              <w:t>GB/T 4455-2019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350" w:type="dxa"/>
            <w:noWrap w:val="0"/>
            <w:vAlign w:val="center"/>
          </w:tcPr>
          <w:p>
            <w:pPr>
              <w:spacing w:line="320" w:lineRule="exact"/>
              <w:jc w:val="center"/>
              <w:rPr>
                <w:rFonts w:hint="eastAsia" w:ascii="宋体" w:hAnsi="宋体" w:cs="宋体" w:eastAsiaTheme="minorEastAsia"/>
                <w:color w:val="000000"/>
                <w:lang w:val="en-US" w:eastAsia="zh-CN"/>
              </w:rPr>
            </w:pPr>
            <w:r>
              <w:rPr>
                <w:rFonts w:hint="eastAsia" w:ascii="宋体" w:hAnsi="宋体" w:cs="宋体"/>
                <w:color w:val="000000"/>
                <w:lang w:val="en-US" w:eastAsia="zh-CN"/>
              </w:rPr>
              <w:t>3</w:t>
            </w:r>
          </w:p>
        </w:tc>
        <w:tc>
          <w:tcPr>
            <w:tcW w:w="3525" w:type="dxa"/>
            <w:noWrap w:val="0"/>
            <w:vAlign w:val="center"/>
          </w:tcPr>
          <w:p>
            <w:pPr>
              <w:snapToGrid w:val="0"/>
              <w:jc w:val="left"/>
              <w:rPr>
                <w:rFonts w:ascii="宋体"/>
              </w:rPr>
            </w:pPr>
            <w:r>
              <w:rPr>
                <w:rFonts w:hint="eastAsia" w:ascii="宋体"/>
              </w:rPr>
              <w:t>拉伸强度(纵、横向)</w:t>
            </w:r>
          </w:p>
        </w:tc>
        <w:tc>
          <w:tcPr>
            <w:tcW w:w="3145" w:type="dxa"/>
            <w:noWrap w:val="0"/>
            <w:vAlign w:val="center"/>
          </w:tcPr>
          <w:p>
            <w:pPr>
              <w:jc w:val="center"/>
              <w:rPr>
                <w:rFonts w:hint="eastAsia" w:ascii="宋体" w:hAnsi="宋体" w:cs="宋体"/>
                <w:color w:val="000000"/>
                <w:sz w:val="22"/>
              </w:rPr>
            </w:pPr>
            <w:r>
              <w:rPr>
                <w:rFonts w:hint="eastAsia" w:ascii="宋体" w:hAnsi="宋体" w:cs="宋体"/>
                <w:color w:val="000000"/>
                <w:sz w:val="22"/>
              </w:rPr>
              <w:t>GB/T 4455-2019</w:t>
            </w:r>
          </w:p>
          <w:p>
            <w:pPr>
              <w:jc w:val="center"/>
              <w:rPr>
                <w:rFonts w:ascii="宋体" w:hAnsi="宋体" w:cs="宋体"/>
                <w:color w:val="000000"/>
                <w:sz w:val="22"/>
              </w:rPr>
            </w:pPr>
            <w:r>
              <w:rPr>
                <w:rFonts w:hint="eastAsia" w:ascii="宋体" w:hAnsi="宋体" w:cs="宋体"/>
                <w:color w:val="000000"/>
                <w:sz w:val="22"/>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50" w:type="dxa"/>
            <w:noWrap w:val="0"/>
            <w:vAlign w:val="center"/>
          </w:tcPr>
          <w:p>
            <w:pPr>
              <w:spacing w:line="320" w:lineRule="exact"/>
              <w:jc w:val="center"/>
              <w:rPr>
                <w:rFonts w:hint="eastAsia" w:ascii="宋体" w:eastAsiaTheme="minorEastAsia"/>
                <w:color w:val="000000"/>
                <w:lang w:val="en-US" w:eastAsia="zh-CN"/>
              </w:rPr>
            </w:pPr>
            <w:r>
              <w:rPr>
                <w:rFonts w:hint="eastAsia" w:ascii="宋体"/>
                <w:color w:val="000000"/>
                <w:lang w:val="en-US" w:eastAsia="zh-CN"/>
              </w:rPr>
              <w:t>4</w:t>
            </w:r>
          </w:p>
        </w:tc>
        <w:tc>
          <w:tcPr>
            <w:tcW w:w="3525" w:type="dxa"/>
            <w:noWrap w:val="0"/>
            <w:vAlign w:val="center"/>
          </w:tcPr>
          <w:p>
            <w:pPr>
              <w:snapToGrid w:val="0"/>
              <w:jc w:val="left"/>
              <w:rPr>
                <w:rFonts w:ascii="宋体"/>
              </w:rPr>
            </w:pPr>
            <w:r>
              <w:rPr>
                <w:rFonts w:hint="eastAsia" w:ascii="宋体"/>
              </w:rPr>
              <w:t>断裂标称应变(纵、横向)</w:t>
            </w:r>
          </w:p>
        </w:tc>
        <w:tc>
          <w:tcPr>
            <w:tcW w:w="3145" w:type="dxa"/>
            <w:noWrap w:val="0"/>
            <w:vAlign w:val="center"/>
          </w:tcPr>
          <w:p>
            <w:pPr>
              <w:jc w:val="center"/>
              <w:rPr>
                <w:rFonts w:hint="eastAsia" w:ascii="宋体" w:hAnsi="宋体" w:cs="宋体"/>
                <w:color w:val="000000"/>
                <w:sz w:val="22"/>
              </w:rPr>
            </w:pPr>
            <w:r>
              <w:rPr>
                <w:rFonts w:hint="eastAsia" w:ascii="宋体" w:hAnsi="宋体" w:cs="宋体"/>
                <w:color w:val="000000"/>
                <w:sz w:val="22"/>
              </w:rPr>
              <w:t>GB/T 4455-2019</w:t>
            </w:r>
          </w:p>
          <w:p>
            <w:pPr>
              <w:jc w:val="center"/>
              <w:rPr>
                <w:rFonts w:ascii="宋体" w:hAnsi="宋体" w:cs="宋体"/>
                <w:color w:val="000000"/>
                <w:sz w:val="22"/>
              </w:rPr>
            </w:pPr>
            <w:r>
              <w:rPr>
                <w:rFonts w:hint="eastAsia" w:ascii="宋体" w:hAnsi="宋体" w:cs="宋体"/>
                <w:color w:val="000000"/>
                <w:sz w:val="22"/>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50" w:type="dxa"/>
            <w:noWrap w:val="0"/>
            <w:vAlign w:val="center"/>
          </w:tcPr>
          <w:p>
            <w:pPr>
              <w:spacing w:line="320" w:lineRule="exact"/>
              <w:jc w:val="center"/>
              <w:rPr>
                <w:rFonts w:hint="eastAsia" w:ascii="宋体" w:hAnsi="宋体" w:cs="宋体" w:eastAsiaTheme="minorEastAsia"/>
                <w:color w:val="000000"/>
                <w:lang w:val="en-US" w:eastAsia="zh-CN"/>
              </w:rPr>
            </w:pPr>
            <w:r>
              <w:rPr>
                <w:rFonts w:hint="eastAsia" w:ascii="宋体" w:hAnsi="宋体" w:cs="宋体"/>
                <w:color w:val="000000"/>
                <w:lang w:val="en-US" w:eastAsia="zh-CN"/>
              </w:rPr>
              <w:t>5</w:t>
            </w:r>
          </w:p>
        </w:tc>
        <w:tc>
          <w:tcPr>
            <w:tcW w:w="3525" w:type="dxa"/>
            <w:noWrap w:val="0"/>
            <w:vAlign w:val="center"/>
          </w:tcPr>
          <w:p>
            <w:pPr>
              <w:snapToGrid w:val="0"/>
              <w:jc w:val="left"/>
              <w:rPr>
                <w:rFonts w:ascii="宋体"/>
              </w:rPr>
            </w:pPr>
            <w:r>
              <w:rPr>
                <w:rFonts w:hint="eastAsia" w:ascii="宋体"/>
              </w:rPr>
              <w:t>直角撕裂强度(纵、横向)</w:t>
            </w:r>
          </w:p>
        </w:tc>
        <w:tc>
          <w:tcPr>
            <w:tcW w:w="3145" w:type="dxa"/>
            <w:noWrap w:val="0"/>
            <w:vAlign w:val="center"/>
          </w:tcPr>
          <w:p>
            <w:pPr>
              <w:jc w:val="center"/>
              <w:rPr>
                <w:rFonts w:ascii="宋体" w:hAnsi="宋体" w:cs="宋体"/>
                <w:color w:val="000000"/>
                <w:sz w:val="22"/>
              </w:rPr>
            </w:pPr>
            <w:r>
              <w:rPr>
                <w:rFonts w:hint="eastAsia" w:ascii="宋体" w:hAnsi="宋体" w:cs="宋体"/>
                <w:color w:val="000000"/>
                <w:sz w:val="22"/>
              </w:rPr>
              <w:t>QB/T 1130-1991</w:t>
            </w:r>
          </w:p>
        </w:tc>
      </w:tr>
    </w:tbl>
    <w:p>
      <w:pPr>
        <w:rPr>
          <w:rFonts w:hint="eastAsia" w:ascii="宋体" w:cs="宋体"/>
          <w:kern w:val="0"/>
          <w:szCs w:val="21"/>
        </w:rPr>
      </w:pPr>
    </w:p>
    <w:p>
      <w:pPr>
        <w:autoSpaceDE w:val="0"/>
        <w:autoSpaceDN w:val="0"/>
        <w:adjustRightInd w:val="0"/>
        <w:spacing w:line="300" w:lineRule="auto"/>
        <w:jc w:val="center"/>
        <w:rPr>
          <w:rFonts w:hint="eastAsia" w:ascii="宋体" w:cs="宋体"/>
          <w:kern w:val="0"/>
          <w:szCs w:val="21"/>
        </w:rPr>
      </w:pPr>
      <w:r>
        <w:rPr>
          <w:rFonts w:hint="eastAsia" w:ascii="宋体" w:cs="宋体"/>
          <w:kern w:val="0"/>
          <w:szCs w:val="21"/>
        </w:rPr>
        <w:t>表</w:t>
      </w:r>
      <w:r>
        <w:rPr>
          <w:rFonts w:hint="eastAsia" w:ascii="宋体" w:cs="宋体"/>
          <w:kern w:val="0"/>
          <w:szCs w:val="21"/>
          <w:lang w:val="en-US" w:eastAsia="zh-CN"/>
        </w:rPr>
        <w:t>3</w:t>
      </w:r>
      <w:r>
        <w:rPr>
          <w:rFonts w:hint="eastAsia" w:ascii="宋体" w:cs="宋体"/>
          <w:kern w:val="0"/>
          <w:szCs w:val="21"/>
        </w:rPr>
        <w:t xml:space="preserve"> 聚乙烯吹塑农用地面覆盖薄膜</w:t>
      </w:r>
    </w:p>
    <w:tbl>
      <w:tblPr>
        <w:tblStyle w:val="3"/>
        <w:tblW w:w="7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3537"/>
        <w:gridCol w:w="3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restart"/>
            <w:noWrap w:val="0"/>
            <w:vAlign w:val="center"/>
          </w:tcPr>
          <w:p>
            <w:pPr>
              <w:spacing w:line="320" w:lineRule="exact"/>
              <w:jc w:val="center"/>
              <w:rPr>
                <w:rFonts w:ascii="宋体"/>
              </w:rPr>
            </w:pPr>
            <w:r>
              <w:rPr>
                <w:rFonts w:hint="eastAsia" w:ascii="宋体" w:hAnsi="宋体" w:cs="宋体"/>
              </w:rPr>
              <w:t>序号</w:t>
            </w:r>
          </w:p>
        </w:tc>
        <w:tc>
          <w:tcPr>
            <w:tcW w:w="3537" w:type="dxa"/>
            <w:vMerge w:val="restart"/>
            <w:noWrap w:val="0"/>
            <w:vAlign w:val="center"/>
          </w:tcPr>
          <w:p>
            <w:pPr>
              <w:spacing w:line="320" w:lineRule="exact"/>
              <w:jc w:val="center"/>
              <w:rPr>
                <w:rFonts w:ascii="宋体"/>
              </w:rPr>
            </w:pPr>
            <w:r>
              <w:rPr>
                <w:rFonts w:hint="eastAsia" w:ascii="宋体" w:hAnsi="宋体" w:cs="宋体"/>
              </w:rPr>
              <w:t>检验项目</w:t>
            </w:r>
          </w:p>
        </w:tc>
        <w:tc>
          <w:tcPr>
            <w:tcW w:w="3104" w:type="dxa"/>
            <w:vMerge w:val="restart"/>
            <w:noWrap w:val="0"/>
            <w:vAlign w:val="center"/>
          </w:tcPr>
          <w:p>
            <w:pPr>
              <w:spacing w:line="320" w:lineRule="exact"/>
              <w:jc w:val="center"/>
              <w:rPr>
                <w:rFonts w:ascii="宋体"/>
              </w:rPr>
            </w:pPr>
            <w:r>
              <w:rPr>
                <w:rFonts w:hint="eastAsia" w:ascii="宋体" w:hAnsi="宋体" w:cs="宋体"/>
                <w:lang w:eastAsia="zh-CN"/>
              </w:rPr>
              <w:t>检验</w:t>
            </w:r>
            <w:r>
              <w:rPr>
                <w:rFonts w:hint="eastAsia" w:ascii="宋体" w:hAnsi="宋体" w:cs="宋体"/>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55" w:type="dxa"/>
            <w:vMerge w:val="continue"/>
            <w:noWrap w:val="0"/>
            <w:vAlign w:val="center"/>
          </w:tcPr>
          <w:p>
            <w:pPr>
              <w:jc w:val="center"/>
              <w:rPr>
                <w:rFonts w:ascii="宋体"/>
              </w:rPr>
            </w:pPr>
          </w:p>
        </w:tc>
        <w:tc>
          <w:tcPr>
            <w:tcW w:w="3537" w:type="dxa"/>
            <w:vMerge w:val="continue"/>
            <w:noWrap w:val="0"/>
            <w:vAlign w:val="center"/>
          </w:tcPr>
          <w:p>
            <w:pPr>
              <w:jc w:val="center"/>
              <w:rPr>
                <w:rFonts w:ascii="宋体"/>
              </w:rPr>
            </w:pPr>
          </w:p>
        </w:tc>
        <w:tc>
          <w:tcPr>
            <w:tcW w:w="3104" w:type="dxa"/>
            <w:vMerge w:val="continue"/>
            <w:noWrap w:val="0"/>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355" w:type="dxa"/>
            <w:noWrap w:val="0"/>
            <w:vAlign w:val="center"/>
          </w:tcPr>
          <w:p>
            <w:pPr>
              <w:spacing w:line="320" w:lineRule="exact"/>
              <w:jc w:val="center"/>
              <w:rPr>
                <w:rFonts w:hint="eastAsia" w:ascii="宋体" w:hAnsi="宋体" w:cs="宋体" w:eastAsiaTheme="minorEastAsia"/>
                <w:color w:val="000000"/>
                <w:lang w:val="en-US" w:eastAsia="zh-CN"/>
              </w:rPr>
            </w:pPr>
            <w:r>
              <w:rPr>
                <w:rFonts w:hint="eastAsia" w:ascii="宋体" w:hAnsi="宋体" w:cs="宋体"/>
                <w:color w:val="000000"/>
                <w:lang w:val="en-US" w:eastAsia="zh-CN"/>
              </w:rPr>
              <w:t>1</w:t>
            </w:r>
          </w:p>
        </w:tc>
        <w:tc>
          <w:tcPr>
            <w:tcW w:w="3537" w:type="dxa"/>
            <w:noWrap w:val="0"/>
            <w:vAlign w:val="center"/>
          </w:tcPr>
          <w:p>
            <w:pPr>
              <w:snapToGrid w:val="0"/>
              <w:jc w:val="left"/>
              <w:rPr>
                <w:rFonts w:ascii="宋体"/>
              </w:rPr>
            </w:pPr>
            <w:r>
              <w:rPr>
                <w:rFonts w:hint="eastAsia" w:ascii="宋体"/>
              </w:rPr>
              <w:t>厚度极限偏差及厚度平均偏差</w:t>
            </w:r>
          </w:p>
        </w:tc>
        <w:tc>
          <w:tcPr>
            <w:tcW w:w="3104" w:type="dxa"/>
            <w:noWrap w:val="0"/>
            <w:vAlign w:val="center"/>
          </w:tcPr>
          <w:p>
            <w:pPr>
              <w:jc w:val="center"/>
              <w:rPr>
                <w:rFonts w:ascii="宋体" w:hAnsi="宋体" w:cs="宋体"/>
                <w:color w:val="000000"/>
                <w:sz w:val="22"/>
              </w:rPr>
            </w:pPr>
            <w:r>
              <w:rPr>
                <w:rFonts w:hint="eastAsia" w:ascii="宋体" w:hAnsi="宋体" w:cs="宋体"/>
                <w:color w:val="000000"/>
                <w:sz w:val="22"/>
              </w:rPr>
              <w:t>GB/T 6672-2001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1355" w:type="dxa"/>
            <w:noWrap w:val="0"/>
            <w:vAlign w:val="center"/>
          </w:tcPr>
          <w:p>
            <w:pPr>
              <w:spacing w:line="320" w:lineRule="exact"/>
              <w:jc w:val="center"/>
              <w:rPr>
                <w:rFonts w:hint="eastAsia" w:ascii="宋体" w:hAnsi="宋体" w:cs="宋体" w:eastAsiaTheme="minorEastAsia"/>
                <w:color w:val="000000"/>
                <w:lang w:val="en-US" w:eastAsia="zh-CN"/>
              </w:rPr>
            </w:pPr>
            <w:r>
              <w:rPr>
                <w:rFonts w:hint="eastAsia" w:ascii="宋体" w:hAnsi="宋体" w:cs="宋体"/>
                <w:color w:val="000000"/>
                <w:lang w:val="en-US" w:eastAsia="zh-CN"/>
              </w:rPr>
              <w:t>2</w:t>
            </w:r>
          </w:p>
        </w:tc>
        <w:tc>
          <w:tcPr>
            <w:tcW w:w="3537" w:type="dxa"/>
            <w:noWrap w:val="0"/>
            <w:vAlign w:val="center"/>
          </w:tcPr>
          <w:p>
            <w:pPr>
              <w:snapToGrid w:val="0"/>
              <w:jc w:val="left"/>
              <w:rPr>
                <w:rFonts w:hint="eastAsia" w:ascii="宋体"/>
              </w:rPr>
            </w:pPr>
            <w:r>
              <w:rPr>
                <w:rFonts w:hint="eastAsia" w:ascii="宋体"/>
              </w:rPr>
              <w:t>外观</w:t>
            </w:r>
          </w:p>
        </w:tc>
        <w:tc>
          <w:tcPr>
            <w:tcW w:w="3104" w:type="dxa"/>
            <w:noWrap w:val="0"/>
            <w:vAlign w:val="center"/>
          </w:tcPr>
          <w:p>
            <w:pPr>
              <w:jc w:val="center"/>
              <w:rPr>
                <w:rFonts w:ascii="宋体" w:hAnsi="宋体" w:cs="宋体"/>
                <w:color w:val="000000"/>
                <w:sz w:val="22"/>
              </w:rPr>
            </w:pPr>
            <w:r>
              <w:rPr>
                <w:rFonts w:hint="eastAsia" w:ascii="宋体" w:hAnsi="宋体" w:cs="宋体"/>
                <w:color w:val="000000"/>
                <w:sz w:val="22"/>
              </w:rPr>
              <w:t>GB 13735-2017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55" w:type="dxa"/>
            <w:noWrap w:val="0"/>
            <w:vAlign w:val="center"/>
          </w:tcPr>
          <w:p>
            <w:pPr>
              <w:spacing w:line="320" w:lineRule="exact"/>
              <w:jc w:val="center"/>
              <w:rPr>
                <w:rFonts w:hint="eastAsia" w:ascii="宋体" w:hAnsi="宋体" w:cs="宋体" w:eastAsiaTheme="minorEastAsia"/>
                <w:color w:val="000000"/>
                <w:lang w:val="en-US" w:eastAsia="zh-CN"/>
              </w:rPr>
            </w:pPr>
            <w:r>
              <w:rPr>
                <w:rFonts w:hint="eastAsia" w:ascii="宋体" w:hAnsi="宋体" w:cs="宋体"/>
                <w:color w:val="000000"/>
                <w:lang w:val="en-US" w:eastAsia="zh-CN"/>
              </w:rPr>
              <w:t>3</w:t>
            </w:r>
          </w:p>
        </w:tc>
        <w:tc>
          <w:tcPr>
            <w:tcW w:w="3537" w:type="dxa"/>
            <w:noWrap w:val="0"/>
            <w:vAlign w:val="center"/>
          </w:tcPr>
          <w:p>
            <w:pPr>
              <w:snapToGrid w:val="0"/>
              <w:jc w:val="left"/>
              <w:rPr>
                <w:rFonts w:ascii="宋体"/>
              </w:rPr>
            </w:pPr>
            <w:r>
              <w:rPr>
                <w:rFonts w:hint="eastAsia" w:ascii="宋体"/>
              </w:rPr>
              <w:t>拉伸负荷(纵、横向)</w:t>
            </w:r>
          </w:p>
        </w:tc>
        <w:tc>
          <w:tcPr>
            <w:tcW w:w="3104" w:type="dxa"/>
            <w:noWrap w:val="0"/>
            <w:vAlign w:val="center"/>
          </w:tcPr>
          <w:p>
            <w:pPr>
              <w:jc w:val="center"/>
              <w:rPr>
                <w:rFonts w:hint="eastAsia" w:ascii="宋体" w:hAnsi="宋体" w:cs="宋体"/>
                <w:color w:val="000000"/>
                <w:sz w:val="22"/>
              </w:rPr>
            </w:pPr>
            <w:r>
              <w:rPr>
                <w:rFonts w:hint="eastAsia" w:ascii="宋体" w:hAnsi="宋体" w:cs="宋体"/>
                <w:color w:val="000000"/>
                <w:sz w:val="22"/>
              </w:rPr>
              <w:t>GB</w:t>
            </w:r>
            <w:r>
              <w:rPr>
                <w:rFonts w:hint="eastAsia" w:ascii="宋体" w:hAnsi="宋体" w:cs="宋体"/>
                <w:color w:val="000000"/>
                <w:sz w:val="22"/>
                <w:lang w:val="en-US" w:eastAsia="zh-CN"/>
              </w:rPr>
              <w:t xml:space="preserve"> 13735-2017</w:t>
            </w:r>
            <w:r>
              <w:rPr>
                <w:rFonts w:hint="eastAsia" w:ascii="宋体" w:hAnsi="宋体" w:cs="宋体"/>
                <w:color w:val="000000"/>
                <w:sz w:val="22"/>
              </w:rPr>
              <w:t xml:space="preserve">  </w:t>
            </w:r>
          </w:p>
          <w:p>
            <w:pPr>
              <w:jc w:val="center"/>
              <w:rPr>
                <w:rFonts w:ascii="宋体" w:hAnsi="宋体" w:cs="宋体"/>
                <w:color w:val="000000"/>
                <w:sz w:val="22"/>
              </w:rPr>
            </w:pPr>
            <w:r>
              <w:rPr>
                <w:rFonts w:hint="eastAsia" w:ascii="宋体" w:hAnsi="宋体" w:cs="宋体"/>
                <w:color w:val="000000"/>
                <w:sz w:val="22"/>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355" w:type="dxa"/>
            <w:noWrap w:val="0"/>
            <w:vAlign w:val="center"/>
          </w:tcPr>
          <w:p>
            <w:pPr>
              <w:spacing w:line="320" w:lineRule="exact"/>
              <w:jc w:val="center"/>
              <w:rPr>
                <w:rFonts w:hint="default" w:ascii="宋体" w:eastAsiaTheme="minorEastAsia"/>
                <w:color w:val="000000"/>
                <w:lang w:val="en-US" w:eastAsia="zh-CN"/>
              </w:rPr>
            </w:pPr>
            <w:r>
              <w:rPr>
                <w:rFonts w:hint="eastAsia" w:ascii="宋体"/>
                <w:color w:val="000000"/>
                <w:lang w:val="en-US" w:eastAsia="zh-CN"/>
              </w:rPr>
              <w:t>4</w:t>
            </w:r>
          </w:p>
        </w:tc>
        <w:tc>
          <w:tcPr>
            <w:tcW w:w="3537" w:type="dxa"/>
            <w:noWrap w:val="0"/>
            <w:vAlign w:val="center"/>
          </w:tcPr>
          <w:p>
            <w:pPr>
              <w:snapToGrid w:val="0"/>
              <w:jc w:val="left"/>
              <w:rPr>
                <w:rFonts w:ascii="宋体"/>
              </w:rPr>
            </w:pPr>
            <w:r>
              <w:rPr>
                <w:rFonts w:hint="eastAsia" w:ascii="宋体"/>
              </w:rPr>
              <w:t>断裂标称应变(纵、横向)</w:t>
            </w:r>
          </w:p>
        </w:tc>
        <w:tc>
          <w:tcPr>
            <w:tcW w:w="3104" w:type="dxa"/>
            <w:noWrap w:val="0"/>
            <w:vAlign w:val="center"/>
          </w:tcPr>
          <w:p>
            <w:pPr>
              <w:jc w:val="center"/>
              <w:rPr>
                <w:rFonts w:hint="eastAsia" w:ascii="宋体" w:hAnsi="宋体" w:cs="宋体"/>
                <w:color w:val="000000"/>
                <w:sz w:val="22"/>
              </w:rPr>
            </w:pPr>
            <w:r>
              <w:rPr>
                <w:rFonts w:hint="eastAsia" w:ascii="宋体" w:hAnsi="宋体" w:cs="宋体"/>
                <w:color w:val="000000"/>
                <w:sz w:val="22"/>
              </w:rPr>
              <w:t>GB</w:t>
            </w:r>
            <w:r>
              <w:rPr>
                <w:rFonts w:hint="eastAsia" w:ascii="宋体" w:hAnsi="宋体" w:cs="宋体"/>
                <w:color w:val="000000"/>
                <w:sz w:val="22"/>
                <w:lang w:val="en-US" w:eastAsia="zh-CN"/>
              </w:rPr>
              <w:t xml:space="preserve"> 13735-2017</w:t>
            </w:r>
            <w:r>
              <w:rPr>
                <w:rFonts w:hint="eastAsia" w:ascii="宋体" w:hAnsi="宋体" w:cs="宋体"/>
                <w:color w:val="000000"/>
                <w:sz w:val="22"/>
              </w:rPr>
              <w:t xml:space="preserve">   </w:t>
            </w:r>
          </w:p>
          <w:p>
            <w:pPr>
              <w:jc w:val="center"/>
              <w:rPr>
                <w:rFonts w:ascii="宋体" w:hAnsi="宋体" w:cs="宋体"/>
                <w:color w:val="000000"/>
                <w:sz w:val="22"/>
              </w:rPr>
            </w:pPr>
            <w:r>
              <w:rPr>
                <w:rFonts w:hint="eastAsia" w:ascii="宋体" w:hAnsi="宋体" w:cs="宋体"/>
                <w:color w:val="000000"/>
                <w:sz w:val="22"/>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5" w:type="dxa"/>
            <w:noWrap w:val="0"/>
            <w:vAlign w:val="center"/>
          </w:tcPr>
          <w:p>
            <w:pPr>
              <w:spacing w:line="320" w:lineRule="exact"/>
              <w:jc w:val="center"/>
              <w:rPr>
                <w:rFonts w:hint="eastAsia" w:ascii="宋体" w:hAnsi="宋体" w:cs="宋体" w:eastAsiaTheme="minorEastAsia"/>
                <w:color w:val="000000"/>
                <w:lang w:val="en-US" w:eastAsia="zh-CN"/>
              </w:rPr>
            </w:pPr>
            <w:r>
              <w:rPr>
                <w:rFonts w:hint="eastAsia" w:ascii="宋体" w:hAnsi="宋体" w:cs="宋体"/>
                <w:color w:val="000000"/>
                <w:lang w:val="en-US" w:eastAsia="zh-CN"/>
              </w:rPr>
              <w:t>5</w:t>
            </w:r>
          </w:p>
        </w:tc>
        <w:tc>
          <w:tcPr>
            <w:tcW w:w="3537" w:type="dxa"/>
            <w:noWrap w:val="0"/>
            <w:vAlign w:val="center"/>
          </w:tcPr>
          <w:p>
            <w:pPr>
              <w:snapToGrid w:val="0"/>
              <w:jc w:val="left"/>
              <w:rPr>
                <w:rFonts w:ascii="宋体"/>
              </w:rPr>
            </w:pPr>
            <w:r>
              <w:rPr>
                <w:rFonts w:hint="eastAsia" w:ascii="宋体"/>
              </w:rPr>
              <w:t>直角撕裂负荷(纵、横向)</w:t>
            </w:r>
          </w:p>
        </w:tc>
        <w:tc>
          <w:tcPr>
            <w:tcW w:w="3104" w:type="dxa"/>
            <w:noWrap w:val="0"/>
            <w:vAlign w:val="center"/>
          </w:tcPr>
          <w:p>
            <w:pPr>
              <w:jc w:val="center"/>
              <w:rPr>
                <w:rFonts w:ascii="宋体" w:hAnsi="宋体" w:cs="宋体"/>
                <w:color w:val="000000"/>
                <w:sz w:val="22"/>
              </w:rPr>
            </w:pPr>
            <w:r>
              <w:rPr>
                <w:rFonts w:hint="eastAsia" w:ascii="宋体" w:hAnsi="宋体" w:cs="宋体"/>
                <w:color w:val="000000"/>
                <w:sz w:val="22"/>
              </w:rPr>
              <w:t>QB/T 1130-1991</w:t>
            </w:r>
          </w:p>
        </w:tc>
      </w:tr>
    </w:tbl>
    <w:p>
      <w:pPr>
        <w:autoSpaceDE/>
        <w:autoSpaceDN/>
        <w:snapToGrid w:val="0"/>
        <w:spacing w:before="0" w:after="0" w:line="440" w:lineRule="exact"/>
        <w:ind w:firstLine="420" w:firstLineChars="200"/>
        <w:jc w:val="both"/>
        <w:rPr>
          <w:rFonts w:hint="eastAsia" w:ascii="宋体" w:hAnsi="宋体" w:eastAsia="宋体" w:cs="Times New Roman"/>
          <w:w w:val="100"/>
          <w:sz w:val="21"/>
          <w:lang w:eastAsia="zh-CN"/>
        </w:rPr>
      </w:pPr>
      <w:r>
        <w:rPr>
          <w:rFonts w:hint="eastAsia" w:ascii="宋体" w:hAnsi="宋体" w:eastAsia="宋体" w:cs="Times New Roman"/>
          <w:w w:val="100"/>
          <w:sz w:val="21"/>
          <w:lang w:eastAsia="zh-CN"/>
        </w:rPr>
        <w:t>执行企业标准、团体标准、地方标准的产品，检验项目参照上述内容执行。</w:t>
      </w:r>
    </w:p>
    <w:p>
      <w:pPr>
        <w:autoSpaceDE/>
        <w:autoSpaceDN/>
        <w:snapToGrid w:val="0"/>
        <w:spacing w:before="0" w:after="0" w:line="440" w:lineRule="exact"/>
        <w:ind w:left="0" w:leftChars="0" w:firstLine="420" w:firstLineChars="200"/>
        <w:jc w:val="both"/>
        <w:rPr>
          <w:rFonts w:hint="eastAsia" w:ascii="黑体" w:hAnsi="黑体" w:eastAsia="黑体" w:cs="黑体"/>
          <w:b/>
          <w:bCs/>
          <w:sz w:val="24"/>
          <w:szCs w:val="24"/>
          <w:lang w:val="en-US" w:eastAsia="zh-CN"/>
        </w:rPr>
      </w:pPr>
      <w:r>
        <w:rPr>
          <w:rFonts w:hint="eastAsia" w:ascii="宋体" w:hAnsi="宋体" w:eastAsia="宋体" w:cs="Times New Roman"/>
          <w:w w:val="100"/>
          <w:sz w:val="21"/>
          <w:lang w:eastAsia="zh-CN"/>
        </w:rPr>
        <w:t>凡是注日期的文件，其随后所有的修改单（不包括勘误的内容）或修订版不适用于本细则。凡是不注日期的文件，其最新版本适用于本细则。</w:t>
      </w:r>
    </w:p>
    <w:p>
      <w:pPr>
        <w:rPr>
          <w:rFonts w:hint="eastAsia" w:ascii="黑体" w:hAnsi="黑体" w:eastAsia="黑体" w:cs="黑体"/>
          <w:b/>
          <w:bCs/>
          <w:sz w:val="24"/>
          <w:szCs w:val="24"/>
          <w:lang w:val="en-US" w:eastAsia="zh-CN"/>
        </w:rPr>
      </w:pPr>
    </w:p>
    <w:p>
      <w:pPr>
        <w:rPr>
          <w:rFonts w:hint="eastAsia" w:ascii="宋体" w:hAnsi="宋体" w:eastAsia="宋体" w:cs="Times New Roman"/>
          <w:szCs w:val="21"/>
        </w:rPr>
      </w:pPr>
      <w:r>
        <w:rPr>
          <w:rFonts w:hint="eastAsia" w:ascii="黑体" w:hAnsi="黑体" w:eastAsia="黑体" w:cs="黑体"/>
          <w:b/>
          <w:bCs/>
          <w:sz w:val="24"/>
          <w:szCs w:val="24"/>
          <w:lang w:val="en-US" w:eastAsia="zh-CN"/>
        </w:rPr>
        <w:t>3.</w:t>
      </w:r>
      <w:r>
        <w:rPr>
          <w:rFonts w:hint="eastAsia" w:ascii="黑体" w:hAnsi="黑体" w:eastAsia="黑体" w:cs="黑体"/>
          <w:b/>
          <w:bCs/>
          <w:sz w:val="24"/>
          <w:szCs w:val="24"/>
        </w:rPr>
        <w:t>判定规则</w:t>
      </w:r>
    </w:p>
    <w:p>
      <w:pPr>
        <w:snapToGrid w:val="0"/>
        <w:spacing w:line="440" w:lineRule="exact"/>
        <w:rPr>
          <w:rFonts w:hint="eastAsia" w:ascii="宋体" w:hAnsi="宋体" w:eastAsia="宋体" w:cs="Times New Roman"/>
          <w:szCs w:val="21"/>
        </w:rPr>
      </w:pPr>
      <w:r>
        <w:rPr>
          <w:rFonts w:hint="eastAsia" w:ascii="宋体" w:hAnsi="宋体" w:eastAsia="宋体" w:cs="Times New Roman"/>
          <w:szCs w:val="21"/>
        </w:rPr>
        <w:t>3.1依据标准</w:t>
      </w:r>
    </w:p>
    <w:p>
      <w:pPr>
        <w:snapToGrid w:val="0"/>
        <w:spacing w:line="440" w:lineRule="exact"/>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rPr>
        <w:t>GB/T 4455-2019</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农业用聚乙烯吹塑棚膜 </w:t>
      </w:r>
    </w:p>
    <w:p>
      <w:pPr>
        <w:snapToGrid w:val="0"/>
        <w:spacing w:line="440" w:lineRule="exact"/>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rPr>
        <w:t>GB 13735-2017</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聚乙烯吹塑农用地面覆盖薄膜  </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现行有效的企业标准、团体标准、地方标准及产品明示质量要求</w:t>
      </w:r>
    </w:p>
    <w:p>
      <w:pPr>
        <w:snapToGrid w:val="0"/>
        <w:spacing w:line="440" w:lineRule="exact"/>
        <w:rPr>
          <w:rFonts w:hint="eastAsia" w:ascii="宋体" w:hAnsi="宋体" w:eastAsia="宋体" w:cs="Times New Roman"/>
          <w:szCs w:val="21"/>
        </w:rPr>
      </w:pPr>
      <w:r>
        <w:rPr>
          <w:rFonts w:hint="eastAsia" w:ascii="宋体" w:hAnsi="宋体" w:eastAsia="宋体" w:cs="Times New Roman"/>
          <w:szCs w:val="21"/>
        </w:rPr>
        <w:t>3.2判定原则</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经检验，检验项目全部合格，判定为被抽查产品合格；检验项目中任一项或一项以上不合格，判定为被抽查产品不合格。</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若被检产品明示的质量要求高于本细则中检验项目依据的标准要求时，应按被检产品明示的质量要求判定。</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若被检产品明示的质量要求低于本细则中检验项目依据的强制性标准要求时，应按照强制性标准要求判定。</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若被检产品明示的质量要求低于或包含细则中检验项目依据的推荐性标准要求时，应以被检产品明示的质量要求判定。</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若被检产品明示的质量要求缺少本细则中检验项目据的强制性标准要求时，应按照强制性标准要求判定。</w:t>
      </w:r>
    </w:p>
    <w:p>
      <w:pPr>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若被检产品明示的质量要求缺少本细则中检验项目依据的推荐性标准要求时，该项目不参与判定，但应在检验报告备注中进行说明。</w:t>
      </w:r>
    </w:p>
    <w:p>
      <w:pPr>
        <w:numPr>
          <w:ilvl w:val="0"/>
          <w:numId w:val="0"/>
        </w:numPr>
        <w:rPr>
          <w:rFonts w:hint="eastAsia" w:ascii="黑体" w:hAnsi="黑体" w:eastAsia="黑体" w:cs="黑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Sim Sun">
    <w:altName w:val="仿宋"/>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89AB1"/>
    <w:multiLevelType w:val="multilevel"/>
    <w:tmpl w:val="DFF89AB1"/>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M2FiNWJhMGVhODkzNmIwZDZiOWViMGFiNmM4MDcifQ=="/>
  </w:docVars>
  <w:rsids>
    <w:rsidRoot w:val="B71ABD60"/>
    <w:rsid w:val="01227D26"/>
    <w:rsid w:val="02A5476B"/>
    <w:rsid w:val="05E80E12"/>
    <w:rsid w:val="07702F69"/>
    <w:rsid w:val="07B74F40"/>
    <w:rsid w:val="07F1637B"/>
    <w:rsid w:val="08803584"/>
    <w:rsid w:val="08AC4379"/>
    <w:rsid w:val="0E52151F"/>
    <w:rsid w:val="144750D6"/>
    <w:rsid w:val="15B75DCA"/>
    <w:rsid w:val="18F02060"/>
    <w:rsid w:val="1A225A50"/>
    <w:rsid w:val="1BC51676"/>
    <w:rsid w:val="1C8A4BD1"/>
    <w:rsid w:val="1CDC4DD5"/>
    <w:rsid w:val="1EB53B30"/>
    <w:rsid w:val="2A063491"/>
    <w:rsid w:val="2B21590F"/>
    <w:rsid w:val="2BD55811"/>
    <w:rsid w:val="2FEF2C1A"/>
    <w:rsid w:val="31321010"/>
    <w:rsid w:val="31484AB8"/>
    <w:rsid w:val="33FF1C14"/>
    <w:rsid w:val="3552098C"/>
    <w:rsid w:val="37E72585"/>
    <w:rsid w:val="3BF24391"/>
    <w:rsid w:val="3CEF368A"/>
    <w:rsid w:val="3DFF6237"/>
    <w:rsid w:val="40E74039"/>
    <w:rsid w:val="45244CBC"/>
    <w:rsid w:val="468365B4"/>
    <w:rsid w:val="46865810"/>
    <w:rsid w:val="46BD0F24"/>
    <w:rsid w:val="4D785BA5"/>
    <w:rsid w:val="54120B01"/>
    <w:rsid w:val="582F5EE5"/>
    <w:rsid w:val="59D800F7"/>
    <w:rsid w:val="5CA71D20"/>
    <w:rsid w:val="5D1157CE"/>
    <w:rsid w:val="5EFE2768"/>
    <w:rsid w:val="61BE8A9B"/>
    <w:rsid w:val="65075D34"/>
    <w:rsid w:val="65633D3E"/>
    <w:rsid w:val="673D3C8F"/>
    <w:rsid w:val="69A04061"/>
    <w:rsid w:val="6AA54025"/>
    <w:rsid w:val="6B0A3E88"/>
    <w:rsid w:val="6C2E004A"/>
    <w:rsid w:val="6D2C7A65"/>
    <w:rsid w:val="6D970B34"/>
    <w:rsid w:val="6EF54E4F"/>
    <w:rsid w:val="6F39354A"/>
    <w:rsid w:val="6F7CF3C7"/>
    <w:rsid w:val="709A7A72"/>
    <w:rsid w:val="71663DE2"/>
    <w:rsid w:val="71EA67C2"/>
    <w:rsid w:val="727C23ED"/>
    <w:rsid w:val="77063A83"/>
    <w:rsid w:val="7B9E49E5"/>
    <w:rsid w:val="7CF666F8"/>
    <w:rsid w:val="7E803943"/>
    <w:rsid w:val="7FDD41D0"/>
    <w:rsid w:val="B71ABD60"/>
    <w:rsid w:val="BF77D358"/>
    <w:rsid w:val="DBFD5622"/>
    <w:rsid w:val="EF3FEC68"/>
    <w:rsid w:val="F66930E3"/>
    <w:rsid w:val="FBE724BF"/>
    <w:rsid w:val="FF9F9E7F"/>
    <w:rsid w:val="FFF73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方案正文"/>
    <w:basedOn w:val="1"/>
    <w:qFormat/>
    <w:uiPriority w:val="0"/>
    <w:pPr>
      <w:spacing w:line="360" w:lineRule="auto"/>
      <w:ind w:firstLine="560" w:firstLineChars="200"/>
    </w:pPr>
    <w:rPr>
      <w:rFonts w:ascii="仿宋_GB2312" w:hAnsi="宋体" w:eastAsia="仿宋_GB2312"/>
      <w:color w:val="000000"/>
      <w:kern w:val="2"/>
      <w:sz w:val="28"/>
      <w:szCs w:val="28"/>
      <w:u w:val="none" w:color="000000"/>
    </w:rPr>
  </w:style>
  <w:style w:type="paragraph" w:customStyle="1" w:styleId="7">
    <w:name w:val="表格内容"/>
    <w:basedOn w:val="1"/>
    <w:qFormat/>
    <w:uiPriority w:val="0"/>
    <w:pPr>
      <w:snapToGrid w:val="0"/>
      <w:spacing w:line="320" w:lineRule="exact"/>
      <w:jc w:val="center"/>
    </w:pPr>
    <w:rPr>
      <w:rFonts w:ascii="仿宋_GB2312" w:hAnsi="Calibri" w:eastAsia="仿宋_GB2312" w:cs="Sim Su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976</Words>
  <Characters>1223</Characters>
  <Lines>0</Lines>
  <Paragraphs>0</Paragraphs>
  <TotalTime>1</TotalTime>
  <ScaleCrop>false</ScaleCrop>
  <LinksUpToDate>false</LinksUpToDate>
  <CharactersWithSpaces>1260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2021-07-30T16:03:00Z</dcterms:created>
  <dc:creator>greatwall</dc:creator>
  <cp:lastModifiedBy>greatwall</cp:lastModifiedBy>
  <dcterms:modified xsi:type="dcterms:W3CDTF">2025-03-12T09:09:10Z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CC39AE07C758417F8BCEFAFEBEF3C345</vt:lpwstr>
  </property>
  <property fmtid="{D5CDD505-2E9C-101B-9397-08002B2CF9AE}" pid="4" name="KSOTemplateDocerSaveRecord">
    <vt:lpwstr>eyJoZGlkIjoiYzQ5M2FiNWJhMGVhODkzNmIwZDZiOWViMGFiNmM4MDcifQ==</vt:lpwstr>
  </property>
</Properties>
</file>