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4"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黄石市钢筋混凝土排水管产品质量监督抽查实施细则</w:t>
      </w:r>
    </w:p>
    <w:p>
      <w:pPr>
        <w:snapToGrid w:val="0"/>
        <w:spacing w:line="594"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4</w:t>
      </w:r>
      <w:r>
        <w:rPr>
          <w:rFonts w:hint="eastAsia" w:ascii="宋体" w:hAnsi="宋体" w:eastAsia="宋体" w:cs="宋体"/>
          <w:b/>
          <w:bCs/>
          <w:color w:val="000000"/>
          <w:sz w:val="32"/>
          <w:szCs w:val="32"/>
        </w:rPr>
        <w:t>年版）</w:t>
      </w:r>
    </w:p>
    <w:p>
      <w:pPr>
        <w:jc w:val="center"/>
        <w:rPr>
          <w:rFonts w:hint="eastAsia" w:ascii="黑体" w:hAnsi="黑体" w:eastAsia="黑体" w:cs="黑体"/>
          <w:sz w:val="28"/>
          <w:szCs w:val="28"/>
        </w:rPr>
      </w:pPr>
    </w:p>
    <w:p>
      <w:pPr>
        <w:numPr>
          <w:ilvl w:val="0"/>
          <w:numId w:val="1"/>
        </w:numPr>
        <w:rPr>
          <w:rFonts w:hint="eastAsia" w:asciiTheme="minorEastAsia" w:hAnsiTheme="minorEastAsia" w:eastAsiaTheme="minorEastAsia" w:cstheme="minorEastAsia"/>
          <w:b/>
          <w:bCs/>
          <w:color w:val="000000"/>
          <w:sz w:val="24"/>
          <w:szCs w:val="24"/>
        </w:rPr>
      </w:pPr>
      <w:r>
        <w:rPr>
          <w:rFonts w:hint="eastAsia" w:ascii="黑体" w:hAnsi="黑体" w:eastAsia="黑体" w:cs="黑体"/>
          <w:b/>
          <w:bCs/>
          <w:sz w:val="24"/>
          <w:szCs w:val="24"/>
        </w:rPr>
        <w:t>抽样方法</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以随机抽样的方式在被抽样生产者、销售者的待销产品中抽取。</w:t>
      </w:r>
    </w:p>
    <w:p>
      <w:pPr>
        <w:snapToGrid w:val="0"/>
        <w:spacing w:line="440" w:lineRule="exact"/>
        <w:ind w:firstLine="480" w:firstLineChars="200"/>
        <w:rPr>
          <w:rFonts w:hint="default" w:ascii="宋体" w:hAnsi="宋体" w:eastAsia="宋体" w:cs="Times New Roman"/>
          <w:sz w:val="24"/>
          <w:szCs w:val="24"/>
          <w:lang w:val="en-US" w:eastAsia="zh-CN"/>
        </w:rPr>
      </w:pPr>
      <w:r>
        <w:rPr>
          <w:rFonts w:ascii="宋体" w:hAnsi="宋体" w:eastAsia="宋体" w:cs="Times New Roman"/>
          <w:sz w:val="24"/>
          <w:szCs w:val="24"/>
        </w:rPr>
        <w:t>随机数一般可使用随机数表等方法产生。</w:t>
      </w:r>
    </w:p>
    <w:p>
      <w:pPr>
        <w:snapToGrid w:val="0"/>
        <w:spacing w:line="440" w:lineRule="exact"/>
        <w:ind w:firstLine="480" w:firstLineChars="200"/>
        <w:rPr>
          <w:rFonts w:hint="eastAsia" w:ascii="宋体" w:hAnsi="宋体"/>
          <w:sz w:val="24"/>
          <w:szCs w:val="24"/>
        </w:rPr>
      </w:pPr>
      <w:r>
        <w:rPr>
          <w:rFonts w:hint="eastAsia" w:ascii="宋体" w:hAnsi="宋体"/>
          <w:sz w:val="24"/>
          <w:szCs w:val="24"/>
        </w:rPr>
        <w:t>用随机抽取20根样品，其中10根为检验样品，10根作为备样。</w:t>
      </w:r>
    </w:p>
    <w:p>
      <w:pPr>
        <w:snapToGrid w:val="0"/>
        <w:spacing w:line="440" w:lineRule="exact"/>
        <w:ind w:firstLine="422" w:firstLineChars="200"/>
        <w:rPr>
          <w:rFonts w:hint="eastAsia" w:ascii="宋体" w:hAnsi="宋体"/>
          <w:b/>
          <w:bCs/>
          <w:szCs w:val="21"/>
        </w:rPr>
      </w:pPr>
    </w:p>
    <w:p>
      <w:pPr>
        <w:numPr>
          <w:ilvl w:val="0"/>
          <w:numId w:val="1"/>
        </w:numPr>
        <w:rPr>
          <w:rFonts w:hint="eastAsia" w:ascii="黑体" w:hAnsi="黑体" w:eastAsia="黑体" w:cs="黑体"/>
          <w:b/>
          <w:bCs/>
          <w:sz w:val="24"/>
          <w:szCs w:val="24"/>
        </w:rPr>
      </w:pPr>
      <w:r>
        <w:rPr>
          <w:rFonts w:hint="eastAsia" w:ascii="黑体" w:hAnsi="黑体" w:eastAsia="黑体" w:cs="黑体"/>
          <w:b/>
          <w:bCs/>
          <w:sz w:val="24"/>
          <w:szCs w:val="24"/>
        </w:rPr>
        <w:t>检验依据</w:t>
      </w:r>
    </w:p>
    <w:p>
      <w:pPr>
        <w:snapToGrid w:val="0"/>
        <w:spacing w:line="440" w:lineRule="exact"/>
        <w:ind w:firstLine="480" w:firstLineChars="200"/>
        <w:jc w:val="center"/>
        <w:rPr>
          <w:rFonts w:ascii="宋体" w:hAnsi="宋体"/>
          <w:sz w:val="24"/>
          <w:szCs w:val="24"/>
        </w:rPr>
      </w:pPr>
      <w:r>
        <w:rPr>
          <w:rFonts w:hint="eastAsia" w:ascii="宋体" w:hAnsi="宋体"/>
          <w:sz w:val="24"/>
          <w:szCs w:val="24"/>
        </w:rPr>
        <w:t>表1  钢筋混凝土排水管</w:t>
      </w:r>
    </w:p>
    <w:tbl>
      <w:tblPr>
        <w:tblStyle w:val="2"/>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52"/>
        <w:gridCol w:w="2355"/>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18" w:type="dxa"/>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序号</w:t>
            </w:r>
          </w:p>
        </w:tc>
        <w:tc>
          <w:tcPr>
            <w:tcW w:w="2552" w:type="dxa"/>
            <w:vAlign w:val="center"/>
          </w:tcPr>
          <w:p>
            <w:pPr>
              <w:snapToGrid w:val="0"/>
              <w:spacing w:line="360" w:lineRule="auto"/>
              <w:jc w:val="center"/>
              <w:rPr>
                <w:rFonts w:ascii="宋体" w:hAnsi="宋体" w:cs="宋体"/>
                <w:color w:val="000000"/>
                <w:sz w:val="24"/>
                <w:szCs w:val="24"/>
              </w:rPr>
            </w:pPr>
            <w:r>
              <w:rPr>
                <w:rFonts w:hint="eastAsia" w:ascii="宋体" w:hAnsi="宋体"/>
                <w:sz w:val="24"/>
                <w:szCs w:val="24"/>
              </w:rPr>
              <w:t>检验项目</w:t>
            </w:r>
          </w:p>
        </w:tc>
        <w:tc>
          <w:tcPr>
            <w:tcW w:w="2355" w:type="dxa"/>
            <w:vAlign w:val="center"/>
          </w:tcPr>
          <w:p>
            <w:pPr>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检验依据</w:t>
            </w:r>
          </w:p>
        </w:tc>
        <w:tc>
          <w:tcPr>
            <w:tcW w:w="2474" w:type="dxa"/>
            <w:vAlign w:val="center"/>
          </w:tcPr>
          <w:p>
            <w:pPr>
              <w:snapToGrid w:val="0"/>
              <w:spacing w:line="360" w:lineRule="auto"/>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18"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1</w:t>
            </w:r>
          </w:p>
        </w:tc>
        <w:tc>
          <w:tcPr>
            <w:tcW w:w="2552" w:type="dxa"/>
            <w:vAlign w:val="center"/>
          </w:tcPr>
          <w:p>
            <w:pPr>
              <w:spacing w:line="360" w:lineRule="auto"/>
              <w:jc w:val="center"/>
              <w:rPr>
                <w:rFonts w:ascii="宋体" w:hAnsi="宋体" w:cs="宋体"/>
                <w:sz w:val="24"/>
                <w:szCs w:val="24"/>
              </w:rPr>
            </w:pPr>
            <w:r>
              <w:rPr>
                <w:rFonts w:hint="eastAsia" w:ascii="宋体" w:hAnsi="宋体" w:cs="宋体"/>
                <w:sz w:val="24"/>
                <w:szCs w:val="24"/>
              </w:rPr>
              <w:t>外观质量</w:t>
            </w:r>
          </w:p>
        </w:tc>
        <w:tc>
          <w:tcPr>
            <w:tcW w:w="2355"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sz w:val="24"/>
                <w:szCs w:val="24"/>
              </w:rPr>
              <w:t>GB/T 11836-20</w:t>
            </w:r>
            <w:r>
              <w:rPr>
                <w:rFonts w:hint="eastAsia" w:ascii="宋体" w:hAnsi="宋体"/>
                <w:sz w:val="24"/>
                <w:szCs w:val="24"/>
                <w:lang w:val="en-US" w:eastAsia="zh-CN"/>
              </w:rPr>
              <w:t>23</w:t>
            </w:r>
          </w:p>
        </w:tc>
        <w:tc>
          <w:tcPr>
            <w:tcW w:w="2474" w:type="dxa"/>
            <w:vAlign w:val="center"/>
          </w:tcPr>
          <w:p>
            <w:pPr>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GB/T 16752-2017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18"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2</w:t>
            </w:r>
          </w:p>
        </w:tc>
        <w:tc>
          <w:tcPr>
            <w:tcW w:w="2552" w:type="dxa"/>
            <w:vAlign w:val="center"/>
          </w:tcPr>
          <w:p>
            <w:pPr>
              <w:spacing w:line="360" w:lineRule="auto"/>
              <w:jc w:val="center"/>
              <w:rPr>
                <w:rFonts w:ascii="宋体" w:hAnsi="宋体" w:cs="宋体"/>
                <w:sz w:val="24"/>
                <w:szCs w:val="24"/>
              </w:rPr>
            </w:pPr>
            <w:r>
              <w:rPr>
                <w:rFonts w:hint="eastAsia" w:ascii="宋体" w:hAnsi="宋体" w:cs="宋体"/>
                <w:sz w:val="24"/>
                <w:szCs w:val="24"/>
              </w:rPr>
              <w:t>尺寸偏差</w:t>
            </w:r>
          </w:p>
        </w:tc>
        <w:tc>
          <w:tcPr>
            <w:tcW w:w="2355"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sz w:val="24"/>
                <w:szCs w:val="24"/>
              </w:rPr>
              <w:t>GB/T 11836-20</w:t>
            </w:r>
            <w:r>
              <w:rPr>
                <w:rFonts w:hint="eastAsia" w:ascii="宋体" w:hAnsi="宋体"/>
                <w:sz w:val="24"/>
                <w:szCs w:val="24"/>
                <w:lang w:val="en-US" w:eastAsia="zh-CN"/>
              </w:rPr>
              <w:t>23</w:t>
            </w:r>
          </w:p>
        </w:tc>
        <w:tc>
          <w:tcPr>
            <w:tcW w:w="2474" w:type="dxa"/>
            <w:vAlign w:val="center"/>
          </w:tcPr>
          <w:p>
            <w:pPr>
              <w:snapToGrid w:val="0"/>
              <w:spacing w:line="360" w:lineRule="auto"/>
              <w:jc w:val="center"/>
              <w:rPr>
                <w:rFonts w:hint="default" w:ascii="宋体" w:hAnsi="宋体"/>
                <w:sz w:val="24"/>
                <w:szCs w:val="24"/>
                <w:lang w:val="en-US"/>
              </w:rPr>
            </w:pPr>
            <w:r>
              <w:rPr>
                <w:rFonts w:hint="eastAsia" w:ascii="宋体" w:hAnsi="宋体"/>
                <w:sz w:val="24"/>
                <w:szCs w:val="24"/>
                <w:lang w:val="en-US" w:eastAsia="zh-CN"/>
              </w:rPr>
              <w:t>GB/T 16752-2017</w:t>
            </w:r>
          </w:p>
        </w:tc>
      </w:tr>
    </w:tbl>
    <w:p>
      <w:pPr>
        <w:adjustRightInd w:val="0"/>
        <w:snapToGrid w:val="0"/>
        <w:spacing w:line="440" w:lineRule="exact"/>
        <w:ind w:firstLine="480" w:firstLineChars="200"/>
        <w:rPr>
          <w:rFonts w:hint="eastAsia"/>
          <w:color w:val="000000"/>
          <w:sz w:val="24"/>
          <w:szCs w:val="24"/>
        </w:rPr>
      </w:pPr>
      <w:r>
        <w:rPr>
          <w:rFonts w:hint="eastAsia"/>
          <w:color w:val="000000"/>
          <w:sz w:val="24"/>
          <w:szCs w:val="24"/>
        </w:rPr>
        <w:t>执行企业标准、团体标准、地方标准的产品，检验项目参照上述内容执行。</w:t>
      </w:r>
    </w:p>
    <w:p>
      <w:pPr>
        <w:snapToGrid w:val="0"/>
        <w:spacing w:line="440" w:lineRule="exact"/>
        <w:ind w:firstLine="480" w:firstLineChars="200"/>
        <w:rPr>
          <w:color w:val="000000"/>
          <w:szCs w:val="21"/>
        </w:rPr>
      </w:pPr>
      <w:r>
        <w:rPr>
          <w:color w:val="000000"/>
          <w:sz w:val="24"/>
          <w:szCs w:val="24"/>
        </w:rPr>
        <w:t>凡是注日期的文件，其随后所有的修改单（不包括勘误的内容）或修订版不适用于本细则。凡是不注日期的文件，其最新版本适用于本细则。</w:t>
      </w:r>
    </w:p>
    <w:p>
      <w:pPr>
        <w:snapToGrid w:val="0"/>
        <w:spacing w:line="360" w:lineRule="auto"/>
        <w:ind w:firstLine="480" w:firstLineChars="200"/>
        <w:rPr>
          <w:rFonts w:hint="eastAsia" w:asciiTheme="minorEastAsia" w:hAnsiTheme="minorEastAsia" w:eastAsiaTheme="minorEastAsia"/>
          <w:sz w:val="24"/>
        </w:rPr>
      </w:pPr>
    </w:p>
    <w:p>
      <w:pPr>
        <w:numPr>
          <w:ilvl w:val="0"/>
          <w:numId w:val="1"/>
        </w:numPr>
        <w:rPr>
          <w:rFonts w:hint="eastAsia" w:ascii="宋体" w:hAnsi="宋体" w:eastAsia="宋体" w:cs="宋体"/>
          <w:b/>
          <w:bCs/>
          <w:sz w:val="24"/>
          <w:szCs w:val="24"/>
        </w:rPr>
      </w:pPr>
      <w:r>
        <w:rPr>
          <w:rFonts w:hint="eastAsia" w:ascii="宋体" w:hAnsi="宋体" w:eastAsia="宋体" w:cs="宋体"/>
          <w:b/>
          <w:bCs/>
          <w:sz w:val="24"/>
          <w:szCs w:val="24"/>
        </w:rPr>
        <w:t>判定规则</w:t>
      </w:r>
    </w:p>
    <w:p>
      <w:pPr>
        <w:snapToGrid w:val="0"/>
        <w:spacing w:line="440" w:lineRule="exact"/>
        <w:rPr>
          <w:rFonts w:hint="eastAsia" w:ascii="宋体" w:hAnsi="宋体" w:eastAsia="宋体" w:cs="宋体"/>
          <w:sz w:val="24"/>
          <w:szCs w:val="24"/>
        </w:rPr>
      </w:pPr>
      <w:r>
        <w:rPr>
          <w:rFonts w:hint="eastAsia" w:ascii="宋体" w:hAnsi="宋体" w:eastAsia="宋体" w:cs="宋体"/>
          <w:sz w:val="24"/>
          <w:szCs w:val="24"/>
        </w:rPr>
        <w:t>3.1依据标准</w:t>
      </w:r>
    </w:p>
    <w:p>
      <w:pPr>
        <w:snapToGrid w:val="0"/>
        <w:spacing w:line="440" w:lineRule="exact"/>
        <w:ind w:firstLine="480" w:firstLineChars="200"/>
        <w:rPr>
          <w:rFonts w:hint="eastAsia" w:ascii="宋体" w:hAnsi="宋体" w:eastAsia="宋体" w:cs="宋体"/>
          <w:sz w:val="24"/>
          <w:szCs w:val="24"/>
        </w:rPr>
      </w:pPr>
      <w:bookmarkStart w:id="0" w:name="OLE_LINK2"/>
      <w:r>
        <w:rPr>
          <w:rFonts w:hint="eastAsia" w:ascii="宋体" w:hAnsi="宋体" w:eastAsia="宋体" w:cs="宋体"/>
          <w:sz w:val="24"/>
          <w:szCs w:val="24"/>
        </w:rPr>
        <w:t>GB/T 11836-20</w:t>
      </w:r>
      <w:r>
        <w:rPr>
          <w:rFonts w:hint="eastAsia" w:ascii="宋体" w:hAnsi="宋体" w:cs="宋体"/>
          <w:sz w:val="24"/>
          <w:szCs w:val="24"/>
          <w:lang w:val="en-US" w:eastAsia="zh-CN"/>
        </w:rPr>
        <w:t>23</w:t>
      </w:r>
      <w:bookmarkStart w:id="1" w:name="_GoBack"/>
      <w:bookmarkEnd w:id="1"/>
      <w:r>
        <w:rPr>
          <w:rFonts w:hint="eastAsia" w:ascii="宋体" w:hAnsi="宋体" w:eastAsia="宋体" w:cs="宋体"/>
          <w:sz w:val="24"/>
          <w:szCs w:val="24"/>
        </w:rPr>
        <w:tab/>
      </w:r>
      <w:r>
        <w:rPr>
          <w:rFonts w:hint="eastAsia" w:ascii="宋体" w:hAnsi="宋体" w:eastAsia="宋体" w:cs="宋体"/>
          <w:sz w:val="24"/>
          <w:szCs w:val="24"/>
        </w:rPr>
        <w:t>混凝土和钢筋混凝土排水管</w:t>
      </w:r>
    </w:p>
    <w:bookmarkEnd w:id="0"/>
    <w:p>
      <w:pPr>
        <w:snapToGrid w:val="0"/>
        <w:spacing w:line="440" w:lineRule="exact"/>
        <w:ind w:firstLine="480" w:firstLineChars="200"/>
        <w:rPr>
          <w:rFonts w:hint="eastAsia" w:ascii="宋体" w:hAnsi="宋体" w:eastAsia="宋体" w:cs="宋体"/>
          <w:sz w:val="24"/>
          <w:szCs w:val="24"/>
          <w:lang w:val="en"/>
        </w:rPr>
      </w:pPr>
      <w:r>
        <w:rPr>
          <w:rFonts w:hint="eastAsia" w:ascii="宋体" w:hAnsi="宋体" w:eastAsia="宋体" w:cs="宋体"/>
          <w:color w:val="000000"/>
          <w:sz w:val="24"/>
          <w:szCs w:val="24"/>
        </w:rPr>
        <w:t>现行有效的企业标准、团体标准、地方标准及产品明示质量要求</w:t>
      </w:r>
    </w:p>
    <w:p>
      <w:pPr>
        <w:snapToGrid w:val="0"/>
        <w:spacing w:line="440" w:lineRule="exact"/>
        <w:rPr>
          <w:rFonts w:hint="eastAsia" w:ascii="宋体" w:hAnsi="宋体" w:eastAsia="宋体" w:cs="宋体"/>
          <w:sz w:val="24"/>
          <w:szCs w:val="24"/>
        </w:rPr>
      </w:pPr>
      <w:r>
        <w:rPr>
          <w:rFonts w:hint="eastAsia" w:ascii="宋体" w:hAnsi="宋体" w:eastAsia="宋体" w:cs="宋体"/>
          <w:sz w:val="24"/>
          <w:szCs w:val="24"/>
        </w:rPr>
        <w:t>3.2判定原则</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经检验，检验项目全部合格，判定为被抽查产品合格；检验项目中任一项或一项以上不合格，判定为被抽查产品不合格。</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若被检产品明示的质量要求高于本细则中检验项目依据的标准要求时，应按被检产品明示的质量要求判定。</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若被检产品明示的质量要求低于本细则中检验项目依据的强制性标准要求时，应按照强制性标准要求判定。</w:t>
      </w:r>
    </w:p>
    <w:p>
      <w:pPr>
        <w:snapToGrid w:val="0"/>
        <w:spacing w:line="440" w:lineRule="exact"/>
        <w:ind w:firstLine="480" w:firstLineChars="200"/>
        <w:rPr>
          <w:rFonts w:hint="eastAsia" w:ascii="宋体" w:hAnsi="宋体"/>
          <w:sz w:val="24"/>
          <w:szCs w:val="24"/>
        </w:rPr>
      </w:pPr>
      <w:r>
        <w:rPr>
          <w:rFonts w:hint="eastAsia" w:ascii="宋体" w:hAnsi="宋体"/>
          <w:sz w:val="24"/>
          <w:szCs w:val="24"/>
        </w:rPr>
        <w:t>若被检产品明示的质量要求低于或包含细则中检验项目依据的推荐性标准要求时，应以被检产品明示的质量要求判定。</w:t>
      </w:r>
    </w:p>
    <w:p>
      <w:pPr>
        <w:snapToGrid w:val="0"/>
        <w:spacing w:line="440" w:lineRule="exact"/>
        <w:ind w:firstLine="480" w:firstLineChars="200"/>
        <w:rPr>
          <w:rFonts w:hint="eastAsia" w:ascii="宋体" w:hAnsi="宋体"/>
          <w:sz w:val="24"/>
          <w:szCs w:val="24"/>
        </w:rPr>
      </w:pPr>
      <w:r>
        <w:rPr>
          <w:rFonts w:hint="eastAsia" w:ascii="宋体" w:hAnsi="宋体"/>
          <w:sz w:val="24"/>
          <w:szCs w:val="24"/>
        </w:rPr>
        <w:t>若被检产品明示的质量要求缺少本细则中检验项目据的强制性标准要求时，应按照强制性标准要求判定。</w:t>
      </w:r>
    </w:p>
    <w:p>
      <w:pPr>
        <w:snapToGrid w:val="0"/>
        <w:spacing w:line="440" w:lineRule="exact"/>
        <w:ind w:firstLine="480" w:firstLineChars="200"/>
        <w:rPr>
          <w:rFonts w:hint="eastAsia" w:ascii="宋体" w:hAnsi="宋体"/>
          <w:sz w:val="24"/>
          <w:szCs w:val="24"/>
        </w:rPr>
      </w:pPr>
      <w:r>
        <w:rPr>
          <w:rFonts w:hint="eastAsia" w:ascii="宋体" w:hAnsi="宋体"/>
          <w:sz w:val="24"/>
          <w:szCs w:val="24"/>
        </w:rPr>
        <w:t>若被检产品明示的质量要求缺少本细则中检验项目依据的推荐性标准要求时，该项目不参与判定，但应在检验报告备注中进行说明。</w:t>
      </w:r>
    </w:p>
    <w:p>
      <w:pPr>
        <w:snapToGrid w:val="0"/>
        <w:spacing w:line="440" w:lineRule="exact"/>
        <w:rPr>
          <w:rFonts w:hint="eastAsia" w:ascii="宋体" w:hAnsi="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89AB1"/>
    <w:multiLevelType w:val="multilevel"/>
    <w:tmpl w:val="DFF89AB1"/>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M2FiNWJhMGVhODkzNmIwZDZiOWViMGFiNmM4MDcifQ=="/>
  </w:docVars>
  <w:rsids>
    <w:rsidRoot w:val="9DFB6E8A"/>
    <w:rsid w:val="091E29D9"/>
    <w:rsid w:val="0D0D5213"/>
    <w:rsid w:val="0DD473D4"/>
    <w:rsid w:val="115C1CBA"/>
    <w:rsid w:val="14041DC7"/>
    <w:rsid w:val="1594066F"/>
    <w:rsid w:val="17535A94"/>
    <w:rsid w:val="19E3B938"/>
    <w:rsid w:val="207D188F"/>
    <w:rsid w:val="2CA91C0A"/>
    <w:rsid w:val="2EBD258D"/>
    <w:rsid w:val="30DD0CC4"/>
    <w:rsid w:val="34362A1A"/>
    <w:rsid w:val="3DE73182"/>
    <w:rsid w:val="3FB5249E"/>
    <w:rsid w:val="475C073D"/>
    <w:rsid w:val="509A0865"/>
    <w:rsid w:val="510F6820"/>
    <w:rsid w:val="531D5224"/>
    <w:rsid w:val="583205C7"/>
    <w:rsid w:val="5AC95C92"/>
    <w:rsid w:val="633A597E"/>
    <w:rsid w:val="645667E8"/>
    <w:rsid w:val="677D22DE"/>
    <w:rsid w:val="6D390A55"/>
    <w:rsid w:val="6E7A227E"/>
    <w:rsid w:val="6FEF126D"/>
    <w:rsid w:val="76774327"/>
    <w:rsid w:val="7776A3C7"/>
    <w:rsid w:val="79AB4A88"/>
    <w:rsid w:val="7C8B460D"/>
    <w:rsid w:val="7F00532D"/>
    <w:rsid w:val="9DFB6E8A"/>
    <w:rsid w:val="C9FD643B"/>
    <w:rsid w:val="CEEBC0EA"/>
    <w:rsid w:val="D775FE52"/>
    <w:rsid w:val="EFB60835"/>
    <w:rsid w:val="FCFF81B8"/>
    <w:rsid w:val="FDDF29D9"/>
    <w:rsid w:val="FF1FFED0"/>
    <w:rsid w:val="FF97E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705</Words>
  <Characters>752</Characters>
  <Lines>0</Lines>
  <Paragraphs>0</Paragraphs>
  <TotalTime>7</TotalTime>
  <ScaleCrop>false</ScaleCrop>
  <LinksUpToDate>false</LinksUpToDate>
  <CharactersWithSpaces>758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2021-07-30T01:01:00Z</dcterms:created>
  <dc:creator>greatwall</dc:creator>
  <cp:lastModifiedBy>柏雪</cp:lastModifiedBy>
  <dcterms:modified xsi:type="dcterms:W3CDTF">2024-02-29T07:47:22Z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CC50F64D96794F4AB4E11A66A7CB88DC</vt:lpwstr>
  </property>
</Properties>
</file>