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color w:val="auto"/>
          <w:highlight w:val="none"/>
          <w:lang w:eastAsia="zh-CN"/>
        </w:rPr>
      </w:pPr>
      <w:bookmarkStart w:id="1" w:name="_GoBack"/>
      <w:bookmarkStart w:id="0" w:name="_Toc12910"/>
      <w:r>
        <w:rPr>
          <w:rFonts w:hint="eastAsia" w:ascii="宋体" w:hAnsi="宋体" w:cs="宋体"/>
          <w:color w:val="auto"/>
          <w:highlight w:val="none"/>
          <w:lang w:eastAsia="zh-CN"/>
        </w:rPr>
        <w:t>黄石市</w:t>
      </w:r>
      <w:r>
        <w:rPr>
          <w:rFonts w:hint="eastAsia" w:ascii="宋体" w:hAnsi="宋体" w:cs="宋体"/>
          <w:color w:val="auto"/>
          <w:highlight w:val="none"/>
          <w:lang w:eastAsia="zh-CN"/>
        </w:rPr>
        <w:t>移动电源</w:t>
      </w:r>
      <w:r>
        <w:rPr>
          <w:rFonts w:hint="eastAsia" w:ascii="宋体" w:hAnsi="宋体" w:eastAsia="宋体" w:cs="宋体"/>
          <w:color w:val="auto"/>
          <w:highlight w:val="none"/>
        </w:rPr>
        <w:t>产品质量监督抽查</w:t>
      </w:r>
      <w:r>
        <w:rPr>
          <w:rFonts w:hint="eastAsia" w:ascii="宋体" w:hAnsi="宋体" w:eastAsia="宋体" w:cs="宋体"/>
          <w:color w:val="auto"/>
          <w:highlight w:val="none"/>
          <w:lang w:eastAsia="zh-CN"/>
        </w:rPr>
        <w:t>实施细则</w:t>
      </w:r>
      <w:bookmarkEnd w:id="0"/>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2025年版</w:t>
      </w:r>
      <w:r>
        <w:rPr>
          <w:rFonts w:hint="eastAsia" w:ascii="宋体" w:hAnsi="宋体" w:eastAsia="宋体" w:cs="宋体"/>
          <w:color w:val="auto"/>
          <w:highlight w:val="none"/>
          <w:lang w:eastAsia="zh-CN"/>
        </w:rPr>
        <w:t>）</w:t>
      </w:r>
    </w:p>
    <w:bookmarkEnd w:id="1"/>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每批次移动电源</w:t>
      </w:r>
      <w:r>
        <w:rPr>
          <w:rFonts w:hint="eastAsia" w:ascii="宋体" w:hAnsi="宋体" w:eastAsia="宋体" w:cs="宋体"/>
          <w:color w:val="auto"/>
          <w:szCs w:val="21"/>
          <w:highlight w:val="none"/>
          <w:lang w:eastAsia="zh-CN"/>
        </w:rPr>
        <w:t>产品</w:t>
      </w:r>
      <w:r>
        <w:rPr>
          <w:rFonts w:hint="eastAsia" w:ascii="宋体" w:hAnsi="宋体" w:eastAsia="宋体" w:cs="宋体"/>
          <w:color w:val="auto"/>
          <w:szCs w:val="21"/>
          <w:highlight w:val="none"/>
        </w:rPr>
        <w:t>抽取样品</w:t>
      </w:r>
      <w:r>
        <w:rPr>
          <w:rFonts w:hint="eastAsia" w:ascii="宋体" w:hAnsi="宋体" w:eastAsia="宋体" w:cs="宋体"/>
          <w:color w:val="auto"/>
          <w:szCs w:val="21"/>
          <w:highlight w:val="none"/>
          <w:lang w:val="en-US" w:eastAsia="zh-CN"/>
        </w:rPr>
        <w:t>2个</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lang w:val="en-US" w:eastAsia="zh-CN"/>
        </w:rPr>
        <w:t>1个</w:t>
      </w:r>
      <w:r>
        <w:rPr>
          <w:rFonts w:hint="eastAsia" w:ascii="宋体" w:hAnsi="宋体" w:eastAsia="宋体" w:cs="宋体"/>
          <w:color w:val="auto"/>
          <w:szCs w:val="21"/>
          <w:highlight w:val="none"/>
        </w:rPr>
        <w:t>作为检验样品，</w:t>
      </w:r>
      <w:r>
        <w:rPr>
          <w:rFonts w:hint="eastAsia" w:ascii="宋体" w:hAnsi="宋体" w:eastAsia="宋体" w:cs="宋体"/>
          <w:color w:val="auto"/>
          <w:szCs w:val="21"/>
          <w:highlight w:val="none"/>
          <w:lang w:val="en-US" w:eastAsia="zh-CN"/>
        </w:rPr>
        <w:t>1个</w:t>
      </w:r>
      <w:r>
        <w:rPr>
          <w:rFonts w:hint="eastAsia" w:ascii="宋体" w:hAnsi="宋体" w:eastAsia="宋体" w:cs="宋体"/>
          <w:color w:val="auto"/>
          <w:szCs w:val="21"/>
          <w:highlight w:val="none"/>
        </w:rPr>
        <w:t>作为备用样品</w:t>
      </w:r>
      <w:r>
        <w:rPr>
          <w:rFonts w:hint="eastAsia" w:ascii="宋体" w:hAnsi="宋体" w:eastAsia="宋体" w:cs="宋体"/>
          <w:color w:val="auto"/>
          <w:szCs w:val="21"/>
          <w:highlight w:val="none"/>
          <w:lang w:eastAsia="zh-CN"/>
        </w:rPr>
        <w:t>。</w:t>
      </w:r>
    </w:p>
    <w:p>
      <w:pPr>
        <w:spacing w:line="440" w:lineRule="exact"/>
        <w:rPr>
          <w:rFonts w:hint="eastAsia" w:ascii="宋体" w:hAnsi="宋体" w:eastAsia="宋体" w:cs="宋体"/>
          <w:b/>
          <w:color w:val="auto"/>
          <w:szCs w:val="21"/>
          <w:highlight w:val="none"/>
        </w:rPr>
      </w:pP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w:t>
      </w:r>
      <w:r>
        <w:rPr>
          <w:rFonts w:hint="eastAsia" w:ascii="宋体" w:hAnsi="宋体" w:eastAsia="宋体" w:cs="宋体"/>
          <w:sz w:val="21"/>
          <w:szCs w:val="21"/>
          <w:lang w:eastAsia="zh-CN"/>
        </w:rPr>
        <w:t>移动电源（充电宝）</w:t>
      </w:r>
    </w:p>
    <w:tbl>
      <w:tblPr>
        <w:tblStyle w:val="5"/>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标记和说明</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4943.1-2022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材料</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4943.1-2022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元器件和系统的最高温度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 4943.1-2022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电气间隔</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4943.1-2022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爬电距离</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4943.1-2022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最小绝缘穿透距离</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4943.1-2022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抗电强度试验</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4943.1-2022</w:t>
            </w:r>
          </w:p>
        </w:tc>
      </w:tr>
    </w:tbl>
    <w:p>
      <w:pPr>
        <w:spacing w:line="440" w:lineRule="exact"/>
        <w:ind w:firstLine="420" w:firstLineChars="200"/>
        <w:rPr>
          <w:rFonts w:hint="eastAsia" w:ascii="宋体" w:hAnsi="宋体" w:eastAsia="宋体" w:cs="宋体"/>
          <w:color w:val="auto"/>
          <w:szCs w:val="21"/>
          <w:highlight w:val="none"/>
        </w:rPr>
      </w:pP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 xml:space="preserve">GB 4943.1-2022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"https://std.samr.gov.cn/gb/search/gbDetailed?id=E4A2A4C875736A5DE05397BE0A0A61E8"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eastAsia" w:ascii="宋体" w:hAnsi="宋体" w:eastAsia="宋体" w:cs="宋体"/>
          <w:color w:val="auto"/>
          <w:sz w:val="21"/>
          <w:szCs w:val="21"/>
          <w:shd w:val="clear" w:color="auto" w:fill="FFFFFF"/>
          <w:vertAlign w:val="baseline"/>
          <w:lang w:val="en-US" w:eastAsia="zh-CN"/>
        </w:rPr>
        <w:t>音视频、信息技术和通信技术设备 第1部分：安全要求</w:t>
      </w:r>
      <w:r>
        <w:rPr>
          <w:rFonts w:hint="eastAsia" w:ascii="宋体" w:hAnsi="宋体" w:eastAsia="宋体" w:cs="宋体"/>
          <w:color w:val="auto"/>
          <w:sz w:val="21"/>
          <w:szCs w:val="21"/>
          <w:shd w:val="clear" w:color="auto" w:fill="FFFFFF"/>
          <w:vertAlign w:val="baseline"/>
          <w:lang w:val="en-US" w:eastAsia="zh-CN"/>
        </w:rPr>
        <w:fldChar w:fldCharType="end"/>
      </w:r>
      <w:r>
        <w:rPr>
          <w:rFonts w:hint="eastAsia" w:ascii="宋体" w:hAnsi="宋体" w:eastAsia="宋体" w:cs="宋体"/>
          <w:color w:val="auto"/>
          <w:sz w:val="21"/>
          <w:szCs w:val="21"/>
          <w:shd w:val="clear" w:color="auto" w:fill="FFFFFF"/>
          <w:vertAlign w:val="baseline"/>
          <w:lang w:val="en-US" w:eastAsia="zh-CN"/>
        </w:rPr>
        <w:t>；</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经国家标准信息公共服务平台备案现行有效的企业标准及产品明示质量要求；</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pPr>
        <w:rPr>
          <w:rFonts w:hint="eastAsia"/>
          <w:lang w:eastAsia="zh-CN"/>
        </w:rPr>
      </w:pP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9E75F0D"/>
    <w:rsid w:val="5BB34451"/>
    <w:rsid w:val="5FB62DE0"/>
    <w:rsid w:val="61CB50C7"/>
    <w:rsid w:val="64553B0B"/>
    <w:rsid w:val="65D2213C"/>
    <w:rsid w:val="67FEE22A"/>
    <w:rsid w:val="69F151F1"/>
    <w:rsid w:val="6E3A7B3E"/>
    <w:rsid w:val="7004554F"/>
    <w:rsid w:val="7150512A"/>
    <w:rsid w:val="71F758F2"/>
    <w:rsid w:val="72911240"/>
    <w:rsid w:val="72B86B94"/>
    <w:rsid w:val="739545B0"/>
    <w:rsid w:val="77A128CD"/>
    <w:rsid w:val="79905B80"/>
    <w:rsid w:val="7B323623"/>
    <w:rsid w:val="7CA434DD"/>
    <w:rsid w:val="FAFF2377"/>
    <w:rsid w:val="FBBC6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宋体" w:asciiTheme="majorHAnsi" w:hAnsiTheme="majorHAnsi" w:cstheme="majorBidi"/>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1459</Characters>
  <Lines>0</Lines>
  <Paragraphs>0</Paragraphs>
  <TotalTime>0</TotalTime>
  <ScaleCrop>false</ScaleCrop>
  <LinksUpToDate>false</LinksUpToDate>
  <CharactersWithSpaces>1543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2025-05-10T07:26:00Z</dcterms:created>
  <dc:creator>H</dc:creator>
  <cp:lastModifiedBy>greatwall</cp:lastModifiedBy>
  <dcterms:modified xsi:type="dcterms:W3CDTF">2025-11-20T15:44:16Z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