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eastAsia="方正小标宋简体"/>
          <w:color w:val="000000"/>
          <w:szCs w:val="21"/>
          <w:lang w:eastAsia="zh-CN"/>
        </w:rPr>
      </w:pPr>
      <w:bookmarkStart w:id="0" w:name="_GoBack"/>
      <w:r>
        <w:rPr>
          <w:rFonts w:hint="eastAsia" w:ascii="方正小标宋简体" w:hAnsi="仿宋" w:eastAsia="方正小标宋简体" w:cs="方正仿宋简体"/>
          <w:color w:val="000000"/>
          <w:sz w:val="32"/>
          <w:szCs w:val="32"/>
          <w:lang w:eastAsia="zh-CN"/>
        </w:rPr>
        <w:t>黄石市灯具、开关等产品</w:t>
      </w:r>
      <w:r>
        <w:rPr>
          <w:rFonts w:hint="eastAsia" w:ascii="方正小标宋简体" w:hAnsi="仿宋" w:eastAsia="方正小标宋简体" w:cs="方正仿宋简体"/>
          <w:color w:val="000000"/>
          <w:sz w:val="32"/>
          <w:szCs w:val="32"/>
        </w:rPr>
        <w:t>质量监督抽查实施细则</w:t>
      </w:r>
      <w:r>
        <w:rPr>
          <w:rFonts w:hint="eastAsia" w:ascii="方正小标宋简体" w:hAnsi="仿宋" w:eastAsia="方正小标宋简体" w:cs="方正仿宋简体"/>
          <w:color w:val="000000"/>
          <w:sz w:val="32"/>
          <w:szCs w:val="32"/>
          <w:lang w:eastAsia="zh-CN"/>
        </w:rPr>
        <w:t>（</w:t>
      </w:r>
      <w:r>
        <w:rPr>
          <w:rFonts w:hint="eastAsia" w:ascii="方正小标宋简体" w:hAnsi="仿宋" w:eastAsia="方正小标宋简体" w:cs="方正仿宋简体"/>
          <w:color w:val="000000"/>
          <w:sz w:val="32"/>
          <w:szCs w:val="32"/>
          <w:lang w:val="en-US" w:eastAsia="zh-CN"/>
        </w:rPr>
        <w:t>2025年版</w:t>
      </w:r>
      <w:r>
        <w:rPr>
          <w:rFonts w:hint="eastAsia" w:ascii="方正小标宋简体" w:hAnsi="仿宋" w:eastAsia="方正小标宋简体" w:cs="方正仿宋简体"/>
          <w:color w:val="000000"/>
          <w:sz w:val="32"/>
          <w:szCs w:val="32"/>
          <w:lang w:eastAsia="zh-CN"/>
        </w:rPr>
        <w:t>）</w:t>
      </w:r>
    </w:p>
    <w:bookmarkEnd w:id="0"/>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1、抽样方法</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以随机抽样的方式在被抽样生产者、销售者的待销产品中抽取。</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随机数一般可使用随机数表等方法产生。</w:t>
      </w:r>
    </w:p>
    <w:p>
      <w:pPr>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每批次</w:t>
      </w:r>
      <w:r>
        <w:rPr>
          <w:rFonts w:hint="eastAsia" w:ascii="宋体" w:hAnsi="宋体" w:eastAsia="宋体" w:cs="宋体"/>
          <w:color w:val="auto"/>
          <w:szCs w:val="21"/>
          <w:highlight w:val="none"/>
          <w:lang w:eastAsia="zh-CN"/>
        </w:rPr>
        <w:t>灯具产品</w:t>
      </w:r>
      <w:r>
        <w:rPr>
          <w:rFonts w:hint="eastAsia" w:ascii="宋体" w:hAnsi="宋体" w:eastAsia="宋体" w:cs="宋体"/>
          <w:color w:val="auto"/>
          <w:szCs w:val="21"/>
          <w:highlight w:val="none"/>
        </w:rPr>
        <w:t>抽取样品</w:t>
      </w:r>
      <w:r>
        <w:rPr>
          <w:rFonts w:hint="eastAsia" w:ascii="宋体" w:hAnsi="宋体" w:eastAsia="宋体" w:cs="宋体"/>
          <w:color w:val="auto"/>
          <w:szCs w:val="21"/>
          <w:highlight w:val="none"/>
          <w:lang w:val="en-US" w:eastAsia="zh-CN"/>
        </w:rPr>
        <w:t>4具</w:t>
      </w:r>
      <w:r>
        <w:rPr>
          <w:rFonts w:hint="eastAsia" w:ascii="宋体" w:hAnsi="宋体" w:eastAsia="宋体" w:cs="宋体"/>
          <w:color w:val="auto"/>
          <w:szCs w:val="21"/>
          <w:highlight w:val="none"/>
        </w:rPr>
        <w:t>，其中</w:t>
      </w:r>
      <w:r>
        <w:rPr>
          <w:rFonts w:hint="eastAsia" w:ascii="宋体" w:hAnsi="宋体" w:eastAsia="宋体" w:cs="宋体"/>
          <w:color w:val="auto"/>
          <w:szCs w:val="21"/>
          <w:highlight w:val="none"/>
          <w:lang w:val="en-US" w:eastAsia="zh-CN"/>
        </w:rPr>
        <w:t>2具</w:t>
      </w:r>
      <w:r>
        <w:rPr>
          <w:rFonts w:hint="eastAsia" w:ascii="宋体" w:hAnsi="宋体" w:eastAsia="宋体" w:cs="宋体"/>
          <w:color w:val="auto"/>
          <w:szCs w:val="21"/>
          <w:highlight w:val="none"/>
        </w:rPr>
        <w:t>作为检验样品，</w:t>
      </w:r>
      <w:r>
        <w:rPr>
          <w:rFonts w:hint="eastAsia" w:ascii="宋体" w:hAnsi="宋体" w:eastAsia="宋体" w:cs="宋体"/>
          <w:color w:val="auto"/>
          <w:szCs w:val="21"/>
          <w:highlight w:val="none"/>
          <w:lang w:val="en-US" w:eastAsia="zh-CN"/>
        </w:rPr>
        <w:t>2具</w:t>
      </w:r>
      <w:r>
        <w:rPr>
          <w:rFonts w:hint="eastAsia" w:ascii="宋体" w:hAnsi="宋体" w:eastAsia="宋体" w:cs="宋体"/>
          <w:color w:val="auto"/>
          <w:szCs w:val="21"/>
          <w:highlight w:val="none"/>
        </w:rPr>
        <w:t>作为备用样品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每批次开关</w:t>
      </w:r>
      <w:r>
        <w:rPr>
          <w:rFonts w:hint="eastAsia" w:ascii="宋体" w:hAnsi="宋体" w:eastAsia="宋体" w:cs="宋体"/>
          <w:color w:val="auto"/>
          <w:szCs w:val="21"/>
          <w:highlight w:val="none"/>
          <w:lang w:eastAsia="zh-CN"/>
        </w:rPr>
        <w:t>、插座产品</w:t>
      </w:r>
      <w:r>
        <w:rPr>
          <w:rFonts w:hint="eastAsia" w:ascii="宋体" w:hAnsi="宋体" w:eastAsia="宋体" w:cs="宋体"/>
          <w:color w:val="auto"/>
          <w:szCs w:val="21"/>
          <w:highlight w:val="none"/>
        </w:rPr>
        <w:t>抽取样品</w:t>
      </w:r>
      <w:r>
        <w:rPr>
          <w:rFonts w:hint="eastAsia" w:ascii="宋体" w:hAnsi="宋体" w:eastAsia="宋体" w:cs="宋体"/>
          <w:color w:val="000000" w:themeColor="text1"/>
          <w:sz w:val="21"/>
          <w:szCs w:val="21"/>
          <w:highlight w:val="none"/>
          <w14:textFill>
            <w14:solidFill>
              <w14:schemeClr w14:val="tx1"/>
            </w14:solidFill>
          </w14:textFill>
        </w:rPr>
        <w:t>3个</w:t>
      </w:r>
      <w:r>
        <w:rPr>
          <w:rFonts w:hint="eastAsia" w:ascii="宋体" w:hAnsi="宋体" w:eastAsia="宋体" w:cs="宋体"/>
          <w:color w:val="auto"/>
          <w:szCs w:val="21"/>
          <w:highlight w:val="none"/>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个</w:t>
      </w:r>
      <w:r>
        <w:rPr>
          <w:rFonts w:hint="eastAsia" w:ascii="宋体" w:hAnsi="宋体" w:eastAsia="宋体" w:cs="宋体"/>
          <w:color w:val="auto"/>
          <w:szCs w:val="21"/>
          <w:highlight w:val="none"/>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个</w:t>
      </w:r>
      <w:r>
        <w:rPr>
          <w:rFonts w:hint="eastAsia" w:ascii="宋体" w:hAnsi="宋体" w:eastAsia="宋体" w:cs="宋体"/>
          <w:color w:val="auto"/>
          <w:szCs w:val="21"/>
          <w:highlight w:val="none"/>
        </w:rPr>
        <w:t>作为备用样品</w:t>
      </w:r>
      <w:r>
        <w:rPr>
          <w:rFonts w:hint="eastAsia" w:ascii="宋体" w:hAnsi="宋体" w:eastAsia="宋体" w:cs="宋体"/>
          <w:color w:val="auto"/>
          <w:szCs w:val="21"/>
          <w:highlight w:val="none"/>
          <w:lang w:eastAsia="zh-CN"/>
        </w:rPr>
        <w:t>。</w:t>
      </w:r>
    </w:p>
    <w:p>
      <w:pPr>
        <w:spacing w:line="440" w:lineRule="exact"/>
        <w:rPr>
          <w:rFonts w:hint="eastAsia" w:ascii="宋体" w:hAnsi="宋体" w:eastAsia="宋体" w:cs="宋体"/>
          <w:b/>
          <w:color w:val="auto"/>
          <w:szCs w:val="21"/>
          <w:highlight w:val="none"/>
        </w:rPr>
      </w:pPr>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2、检验依据</w:t>
      </w: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灯具</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灯功率</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7000.1-2015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标记</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7000.1-2015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爬电距离和电气间隙</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GB 7000.1-2015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接地规定</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7000.1-2015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防触电保护</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7000.1-2015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耐热</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7000.1-2015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耐火</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7000.1-2015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外部接线和内部接线</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7000.1-2015</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开关</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标志说明</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16915.1-2014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耐热</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16915.1-2014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端子</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GB/T 16915.1-2014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电气间隙和爬电距离</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16915.1-2014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电气强度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16915.1-2014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防触电保护</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16915.1-2014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绝缘材料的耐非正常热和耐燃</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16915.1-2014</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w:t>
      </w:r>
      <w:r>
        <w:rPr>
          <w:rFonts w:hint="eastAsia" w:ascii="宋体" w:hAnsi="宋体" w:eastAsia="宋体" w:cs="宋体"/>
          <w:sz w:val="21"/>
          <w:szCs w:val="21"/>
          <w:lang w:eastAsia="zh-CN"/>
        </w:rPr>
        <w:t>插头</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标志说明</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2099.1-2008</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2099.7-2015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耐热</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2099.1-2008</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2099.7-2015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电气间隙和爬电距离</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2099.1-2008</w:t>
            </w:r>
          </w:p>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GB/T 2099.7-2015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防触电保护</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2099.1-2008</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2099.7-2015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绝缘材料的耐非正常热和耐燃</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2099.1-2008</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2099.7-2015</w:t>
            </w:r>
          </w:p>
        </w:tc>
      </w:tr>
    </w:tbl>
    <w:p>
      <w:pPr>
        <w:spacing w:line="440" w:lineRule="exact"/>
        <w:ind w:firstLine="420" w:firstLineChars="200"/>
        <w:rPr>
          <w:rFonts w:hint="eastAsia" w:ascii="宋体" w:hAnsi="宋体" w:eastAsia="宋体" w:cs="宋体"/>
          <w:color w:val="auto"/>
          <w:szCs w:val="21"/>
          <w:highlight w:val="none"/>
        </w:rPr>
      </w:pP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执行企业标准、团体标准、地方标准的产品，检验项目参照上述内容执行。</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凡是注日期的文件，其随后所有的修改单（不包括勘误的内容）或修订版不适用于本细则。凡是不注日期的文件，其最新版本适用于本细则。</w:t>
      </w:r>
    </w:p>
    <w:p>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判定规则</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依据标准</w:t>
      </w:r>
    </w:p>
    <w:p>
      <w:pPr>
        <w:spacing w:line="440" w:lineRule="exact"/>
        <w:ind w:firstLine="573"/>
        <w:rPr>
          <w:rFonts w:hint="eastAsia" w:ascii="宋体" w:hAnsi="宋体" w:eastAsia="宋体" w:cs="宋体"/>
          <w:color w:val="auto"/>
          <w:sz w:val="21"/>
          <w:szCs w:val="21"/>
          <w:shd w:val="clear" w:color="auto" w:fill="FFFFFF"/>
          <w:vertAlign w:val="baseline"/>
          <w:lang w:val="en-US" w:eastAsia="zh-CN"/>
        </w:rPr>
      </w:pPr>
      <w:r>
        <w:rPr>
          <w:rFonts w:hint="default" w:ascii="宋体" w:hAnsi="宋体" w:eastAsia="宋体" w:cs="宋体"/>
          <w:color w:val="auto"/>
          <w:sz w:val="21"/>
          <w:szCs w:val="21"/>
          <w:shd w:val="clear" w:color="auto" w:fill="FFFFFF"/>
          <w:vertAlign w:val="baseline"/>
          <w:lang w:val="en-US" w:eastAsia="zh-CN"/>
        </w:rPr>
        <w:t>GB 7000.1-2015</w:t>
      </w:r>
      <w:r>
        <w:rPr>
          <w:rFonts w:hint="eastAsia" w:ascii="宋体" w:hAnsi="宋体" w:eastAsia="宋体" w:cs="宋体"/>
          <w:color w:val="auto"/>
          <w:sz w:val="21"/>
          <w:szCs w:val="21"/>
          <w:shd w:val="clear" w:color="auto" w:fill="FFFFFF"/>
          <w:vertAlign w:val="baseline"/>
          <w:lang w:val="en-US" w:eastAsia="zh-CN"/>
        </w:rPr>
        <w:t xml:space="preserve"> </w:t>
      </w:r>
      <w:r>
        <w:rPr>
          <w:rFonts w:hint="eastAsia" w:ascii="宋体" w:hAnsi="宋体" w:eastAsia="宋体" w:cs="宋体"/>
          <w:color w:val="auto"/>
          <w:sz w:val="21"/>
          <w:szCs w:val="21"/>
          <w:shd w:val="clear" w:color="auto" w:fill="FFFFFF"/>
          <w:vertAlign w:val="baseline"/>
          <w:lang w:val="en-US" w:eastAsia="zh-CN"/>
        </w:rPr>
        <w:fldChar w:fldCharType="begin"/>
      </w:r>
      <w:r>
        <w:rPr>
          <w:rFonts w:hint="eastAsia" w:ascii="宋体" w:hAnsi="宋体" w:eastAsia="宋体" w:cs="宋体"/>
          <w:color w:val="auto"/>
          <w:sz w:val="21"/>
          <w:szCs w:val="21"/>
          <w:shd w:val="clear" w:color="auto" w:fill="FFFFFF"/>
          <w:vertAlign w:val="baseline"/>
          <w:lang w:val="en-US" w:eastAsia="zh-CN"/>
        </w:rPr>
        <w:instrText xml:space="preserve"> HYPERLINK "https://std.samr.gov.cn/gb/search/gbDetailed?id=71F772D80D8ED3A7E05397BE0A0AB82A" \t "https://std.samr.gov.cn/search/_blank" </w:instrText>
      </w:r>
      <w:r>
        <w:rPr>
          <w:rFonts w:hint="eastAsia" w:ascii="宋体" w:hAnsi="宋体" w:eastAsia="宋体" w:cs="宋体"/>
          <w:color w:val="auto"/>
          <w:sz w:val="21"/>
          <w:szCs w:val="21"/>
          <w:shd w:val="clear" w:color="auto" w:fill="FFFFFF"/>
          <w:vertAlign w:val="baseline"/>
          <w:lang w:val="en-US" w:eastAsia="zh-CN"/>
        </w:rPr>
        <w:fldChar w:fldCharType="separate"/>
      </w:r>
      <w:r>
        <w:rPr>
          <w:rFonts w:hint="default" w:ascii="宋体" w:hAnsi="宋体" w:eastAsia="宋体" w:cs="宋体"/>
          <w:color w:val="auto"/>
          <w:sz w:val="21"/>
          <w:szCs w:val="21"/>
          <w:shd w:val="clear" w:color="auto" w:fill="FFFFFF"/>
          <w:vertAlign w:val="baseline"/>
          <w:lang w:val="en-US" w:eastAsia="zh-CN"/>
        </w:rPr>
        <w:t>灯具 第1部分：一般要求与试验</w:t>
      </w:r>
      <w:r>
        <w:rPr>
          <w:rFonts w:hint="default" w:ascii="宋体" w:hAnsi="宋体" w:eastAsia="宋体" w:cs="宋体"/>
          <w:color w:val="auto"/>
          <w:sz w:val="21"/>
          <w:szCs w:val="21"/>
          <w:shd w:val="clear" w:color="auto" w:fill="FFFFFF"/>
          <w:vertAlign w:val="baseline"/>
          <w:lang w:val="en-US" w:eastAsia="zh-CN"/>
        </w:rPr>
        <w:fldChar w:fldCharType="end"/>
      </w:r>
      <w:r>
        <w:rPr>
          <w:rFonts w:hint="eastAsia" w:ascii="宋体" w:hAnsi="宋体" w:eastAsia="宋体" w:cs="宋体"/>
          <w:color w:val="auto"/>
          <w:sz w:val="21"/>
          <w:szCs w:val="21"/>
          <w:shd w:val="clear" w:color="auto" w:fill="FFFFFF"/>
          <w:vertAlign w:val="baseline"/>
          <w:lang w:val="en-US" w:eastAsia="zh-CN"/>
        </w:rPr>
        <w:t>；</w:t>
      </w:r>
    </w:p>
    <w:p>
      <w:pPr>
        <w:spacing w:line="440" w:lineRule="exact"/>
        <w:ind w:firstLine="573"/>
        <w:rPr>
          <w:rFonts w:hint="eastAsia" w:ascii="宋体" w:hAnsi="宋体" w:eastAsia="宋体" w:cs="宋体"/>
          <w:color w:val="auto"/>
          <w:sz w:val="21"/>
          <w:szCs w:val="21"/>
          <w:shd w:val="clear" w:color="auto" w:fill="FFFFFF"/>
          <w:vertAlign w:val="baseline"/>
          <w:lang w:val="en-US" w:eastAsia="zh-CN"/>
        </w:rPr>
      </w:pPr>
      <w:r>
        <w:rPr>
          <w:rFonts w:hint="default" w:ascii="宋体" w:hAnsi="宋体" w:eastAsia="宋体" w:cs="宋体"/>
          <w:color w:val="auto"/>
          <w:sz w:val="21"/>
          <w:szCs w:val="21"/>
          <w:shd w:val="clear" w:color="auto" w:fill="FFFFFF"/>
          <w:vertAlign w:val="baseline"/>
          <w:lang w:val="en-US" w:eastAsia="zh-CN"/>
        </w:rPr>
        <w:t>GB/T 16915.1-2014</w:t>
      </w:r>
      <w:r>
        <w:rPr>
          <w:rFonts w:hint="eastAsia" w:ascii="宋体" w:hAnsi="宋体" w:eastAsia="宋体" w:cs="宋体"/>
          <w:color w:val="auto"/>
          <w:sz w:val="21"/>
          <w:szCs w:val="21"/>
          <w:shd w:val="clear" w:color="auto" w:fill="FFFFFF"/>
          <w:vertAlign w:val="baseline"/>
          <w:lang w:val="en-US" w:eastAsia="zh-CN"/>
        </w:rPr>
        <w:t xml:space="preserve"> </w:t>
      </w:r>
      <w:r>
        <w:rPr>
          <w:rFonts w:hint="eastAsia" w:ascii="宋体" w:hAnsi="宋体" w:eastAsia="宋体" w:cs="宋体"/>
          <w:color w:val="auto"/>
          <w:sz w:val="21"/>
          <w:szCs w:val="21"/>
          <w:shd w:val="clear" w:color="auto" w:fill="FFFFFF"/>
          <w:vertAlign w:val="baseline"/>
          <w:lang w:val="en-US" w:eastAsia="zh-CN"/>
        </w:rPr>
        <w:fldChar w:fldCharType="begin"/>
      </w:r>
      <w:r>
        <w:rPr>
          <w:rFonts w:hint="eastAsia" w:ascii="宋体" w:hAnsi="宋体" w:eastAsia="宋体" w:cs="宋体"/>
          <w:color w:val="auto"/>
          <w:sz w:val="21"/>
          <w:szCs w:val="21"/>
          <w:shd w:val="clear" w:color="auto" w:fill="FFFFFF"/>
          <w:vertAlign w:val="baseline"/>
          <w:lang w:val="en-US" w:eastAsia="zh-CN"/>
        </w:rPr>
        <w:instrText xml:space="preserve"> HYPERLINK "https://std.samr.gov.cn/gb/search/gbDetailed?id=234D7936AB69E194E06397BE0A0AA0A9" \t "https://std.samr.gov.cn/search/stdPage?q=GB/_blank" </w:instrText>
      </w:r>
      <w:r>
        <w:rPr>
          <w:rFonts w:hint="eastAsia" w:ascii="宋体" w:hAnsi="宋体" w:eastAsia="宋体" w:cs="宋体"/>
          <w:color w:val="auto"/>
          <w:sz w:val="21"/>
          <w:szCs w:val="21"/>
          <w:shd w:val="clear" w:color="auto" w:fill="FFFFFF"/>
          <w:vertAlign w:val="baseline"/>
          <w:lang w:val="en-US" w:eastAsia="zh-CN"/>
        </w:rPr>
        <w:fldChar w:fldCharType="separate"/>
      </w:r>
      <w:r>
        <w:rPr>
          <w:rFonts w:hint="default" w:ascii="宋体" w:hAnsi="宋体" w:eastAsia="宋体" w:cs="宋体"/>
          <w:color w:val="auto"/>
          <w:sz w:val="21"/>
          <w:szCs w:val="21"/>
          <w:shd w:val="clear" w:color="auto" w:fill="FFFFFF"/>
          <w:vertAlign w:val="baseline"/>
          <w:lang w:val="en-US" w:eastAsia="zh-CN"/>
        </w:rPr>
        <w:t>家用和类似用途固定式电气装置的开关 第1部分：通用要求</w:t>
      </w:r>
      <w:r>
        <w:rPr>
          <w:rFonts w:hint="default" w:ascii="宋体" w:hAnsi="宋体" w:eastAsia="宋体" w:cs="宋体"/>
          <w:color w:val="auto"/>
          <w:sz w:val="21"/>
          <w:szCs w:val="21"/>
          <w:shd w:val="clear" w:color="auto" w:fill="FFFFFF"/>
          <w:vertAlign w:val="baseline"/>
          <w:lang w:val="en-US" w:eastAsia="zh-CN"/>
        </w:rPr>
        <w:fldChar w:fldCharType="end"/>
      </w:r>
      <w:r>
        <w:rPr>
          <w:rFonts w:hint="eastAsia" w:ascii="宋体" w:hAnsi="宋体" w:eastAsia="宋体" w:cs="宋体"/>
          <w:color w:val="auto"/>
          <w:sz w:val="21"/>
          <w:szCs w:val="21"/>
          <w:shd w:val="clear" w:color="auto" w:fill="FFFFFF"/>
          <w:vertAlign w:val="baseline"/>
          <w:lang w:val="en-US" w:eastAsia="zh-CN"/>
        </w:rPr>
        <w:t>；</w:t>
      </w:r>
    </w:p>
    <w:p>
      <w:pPr>
        <w:spacing w:line="440" w:lineRule="exact"/>
        <w:ind w:firstLine="573"/>
        <w:rPr>
          <w:rFonts w:hint="eastAsia" w:ascii="宋体" w:hAnsi="宋体" w:eastAsia="宋体" w:cs="宋体"/>
          <w:color w:val="auto"/>
          <w:sz w:val="21"/>
          <w:szCs w:val="21"/>
          <w:shd w:val="clear" w:color="auto" w:fill="FFFFFF"/>
          <w:vertAlign w:val="baseline"/>
          <w:lang w:val="en-US" w:eastAsia="zh-CN"/>
        </w:rPr>
      </w:pPr>
      <w:r>
        <w:rPr>
          <w:rFonts w:hint="default" w:ascii="宋体" w:hAnsi="宋体" w:eastAsia="宋体" w:cs="宋体"/>
          <w:color w:val="auto"/>
          <w:sz w:val="21"/>
          <w:szCs w:val="21"/>
          <w:shd w:val="clear" w:color="auto" w:fill="FFFFFF"/>
          <w:vertAlign w:val="baseline"/>
          <w:lang w:val="en-US" w:eastAsia="zh-CN"/>
        </w:rPr>
        <w:t>GB/T 2099.1-2008</w:t>
      </w:r>
      <w:r>
        <w:rPr>
          <w:rFonts w:hint="eastAsia" w:ascii="宋体" w:hAnsi="宋体" w:eastAsia="宋体" w:cs="宋体"/>
          <w:color w:val="auto"/>
          <w:sz w:val="21"/>
          <w:szCs w:val="21"/>
          <w:shd w:val="clear" w:color="auto" w:fill="FFFFFF"/>
          <w:vertAlign w:val="baseline"/>
          <w:lang w:val="en-US" w:eastAsia="zh-CN"/>
        </w:rPr>
        <w:t xml:space="preserve"> </w:t>
      </w:r>
      <w:r>
        <w:rPr>
          <w:rFonts w:hint="eastAsia" w:ascii="宋体" w:hAnsi="宋体" w:eastAsia="宋体" w:cs="宋体"/>
          <w:color w:val="auto"/>
          <w:sz w:val="21"/>
          <w:szCs w:val="21"/>
          <w:shd w:val="clear" w:color="auto" w:fill="FFFFFF"/>
          <w:vertAlign w:val="baseline"/>
          <w:lang w:val="en-US" w:eastAsia="zh-CN"/>
        </w:rPr>
        <w:fldChar w:fldCharType="begin"/>
      </w:r>
      <w:r>
        <w:rPr>
          <w:rFonts w:hint="eastAsia" w:ascii="宋体" w:hAnsi="宋体" w:eastAsia="宋体" w:cs="宋体"/>
          <w:color w:val="auto"/>
          <w:sz w:val="21"/>
          <w:szCs w:val="21"/>
          <w:shd w:val="clear" w:color="auto" w:fill="FFFFFF"/>
          <w:vertAlign w:val="baseline"/>
          <w:lang w:val="en-US" w:eastAsia="zh-CN"/>
        </w:rPr>
        <w:instrText xml:space="preserve"> HYPERLINK "https://std.samr.gov.cn/gb/search/gbDetailed?id=CE1E6A1DD3B258F6E05397BE0A0A68DF" \t "https://std.samr.gov.cn/search/stdPage?q=GB/_blank" </w:instrText>
      </w:r>
      <w:r>
        <w:rPr>
          <w:rFonts w:hint="eastAsia" w:ascii="宋体" w:hAnsi="宋体" w:eastAsia="宋体" w:cs="宋体"/>
          <w:color w:val="auto"/>
          <w:sz w:val="21"/>
          <w:szCs w:val="21"/>
          <w:shd w:val="clear" w:color="auto" w:fill="FFFFFF"/>
          <w:vertAlign w:val="baseline"/>
          <w:lang w:val="en-US" w:eastAsia="zh-CN"/>
        </w:rPr>
        <w:fldChar w:fldCharType="separate"/>
      </w:r>
      <w:r>
        <w:rPr>
          <w:rFonts w:hint="default" w:ascii="宋体" w:hAnsi="宋体" w:eastAsia="宋体" w:cs="宋体"/>
          <w:color w:val="auto"/>
          <w:sz w:val="21"/>
          <w:szCs w:val="21"/>
          <w:shd w:val="clear" w:color="auto" w:fill="FFFFFF"/>
          <w:vertAlign w:val="baseline"/>
          <w:lang w:val="en-US" w:eastAsia="zh-CN"/>
        </w:rPr>
        <w:t>家用和类似用途插头插座 第1部分：通用要求</w:t>
      </w:r>
      <w:r>
        <w:rPr>
          <w:rFonts w:hint="default" w:ascii="宋体" w:hAnsi="宋体" w:eastAsia="宋体" w:cs="宋体"/>
          <w:color w:val="auto"/>
          <w:sz w:val="21"/>
          <w:szCs w:val="21"/>
          <w:shd w:val="clear" w:color="auto" w:fill="FFFFFF"/>
          <w:vertAlign w:val="baseline"/>
          <w:lang w:val="en-US" w:eastAsia="zh-CN"/>
        </w:rPr>
        <w:fldChar w:fldCharType="end"/>
      </w:r>
      <w:r>
        <w:rPr>
          <w:rFonts w:hint="eastAsia" w:ascii="宋体" w:hAnsi="宋体" w:eastAsia="宋体" w:cs="宋体"/>
          <w:color w:val="auto"/>
          <w:sz w:val="21"/>
          <w:szCs w:val="21"/>
          <w:shd w:val="clear" w:color="auto" w:fill="FFFFFF"/>
          <w:vertAlign w:val="baseline"/>
          <w:lang w:val="en-US" w:eastAsia="zh-CN"/>
        </w:rPr>
        <w:t>；</w:t>
      </w:r>
    </w:p>
    <w:p>
      <w:pPr>
        <w:spacing w:line="440" w:lineRule="exact"/>
        <w:ind w:firstLine="573"/>
        <w:rPr>
          <w:rFonts w:hint="eastAsia" w:ascii="宋体" w:hAnsi="宋体" w:eastAsia="宋体" w:cs="宋体"/>
          <w:color w:val="auto"/>
          <w:sz w:val="21"/>
          <w:szCs w:val="21"/>
          <w:shd w:val="clear" w:color="auto" w:fill="FFFFFF"/>
          <w:vertAlign w:val="baseline"/>
          <w:lang w:val="en-US" w:eastAsia="zh-CN"/>
        </w:rPr>
      </w:pPr>
      <w:r>
        <w:rPr>
          <w:rFonts w:hint="default" w:ascii="宋体" w:hAnsi="宋体" w:eastAsia="宋体" w:cs="宋体"/>
          <w:color w:val="auto"/>
          <w:sz w:val="21"/>
          <w:szCs w:val="21"/>
          <w:shd w:val="clear" w:color="auto" w:fill="FFFFFF"/>
          <w:vertAlign w:val="baseline"/>
          <w:lang w:val="en-US" w:eastAsia="zh-CN"/>
        </w:rPr>
        <w:t>GB/T 2099.7-2015</w:t>
      </w:r>
      <w:r>
        <w:rPr>
          <w:rFonts w:hint="eastAsia" w:ascii="宋体" w:hAnsi="宋体" w:eastAsia="宋体" w:cs="宋体"/>
          <w:color w:val="auto"/>
          <w:sz w:val="21"/>
          <w:szCs w:val="21"/>
          <w:shd w:val="clear" w:color="auto" w:fill="FFFFFF"/>
          <w:vertAlign w:val="baseline"/>
          <w:lang w:val="en-US" w:eastAsia="zh-CN"/>
        </w:rPr>
        <w:t xml:space="preserve"> </w:t>
      </w:r>
      <w:r>
        <w:rPr>
          <w:rFonts w:hint="eastAsia" w:ascii="宋体" w:hAnsi="宋体" w:eastAsia="宋体" w:cs="宋体"/>
          <w:color w:val="auto"/>
          <w:sz w:val="21"/>
          <w:szCs w:val="21"/>
          <w:shd w:val="clear" w:color="auto" w:fill="FFFFFF"/>
          <w:vertAlign w:val="baseline"/>
          <w:lang w:val="en-US" w:eastAsia="zh-CN"/>
        </w:rPr>
        <w:fldChar w:fldCharType="begin"/>
      </w:r>
      <w:r>
        <w:rPr>
          <w:rFonts w:hint="eastAsia" w:ascii="宋体" w:hAnsi="宋体" w:eastAsia="宋体" w:cs="宋体"/>
          <w:color w:val="auto"/>
          <w:sz w:val="21"/>
          <w:szCs w:val="21"/>
          <w:shd w:val="clear" w:color="auto" w:fill="FFFFFF"/>
          <w:vertAlign w:val="baseline"/>
          <w:lang w:val="en-US" w:eastAsia="zh-CN"/>
        </w:rPr>
        <w:instrText xml:space="preserve"> HYPERLINK "https://std.samr.gov.cn/gb/search/gbDetailed?id=71F772D80906D3A7E05397BE0A0AB82A" \t "https://std.samr.gov.cn/search/stdPage?q=GB/_blank" </w:instrText>
      </w:r>
      <w:r>
        <w:rPr>
          <w:rFonts w:hint="eastAsia" w:ascii="宋体" w:hAnsi="宋体" w:eastAsia="宋体" w:cs="宋体"/>
          <w:color w:val="auto"/>
          <w:sz w:val="21"/>
          <w:szCs w:val="21"/>
          <w:shd w:val="clear" w:color="auto" w:fill="FFFFFF"/>
          <w:vertAlign w:val="baseline"/>
          <w:lang w:val="en-US" w:eastAsia="zh-CN"/>
        </w:rPr>
        <w:fldChar w:fldCharType="separate"/>
      </w:r>
      <w:r>
        <w:rPr>
          <w:rFonts w:hint="default" w:ascii="宋体" w:hAnsi="宋体" w:eastAsia="宋体" w:cs="宋体"/>
          <w:color w:val="auto"/>
          <w:sz w:val="21"/>
          <w:szCs w:val="21"/>
          <w:shd w:val="clear" w:color="auto" w:fill="FFFFFF"/>
          <w:vertAlign w:val="baseline"/>
          <w:lang w:val="en-US" w:eastAsia="zh-CN"/>
        </w:rPr>
        <w:t>家用和类似用途插头插座 第2-7部分：延长线插座的特殊要求</w:t>
      </w:r>
      <w:r>
        <w:rPr>
          <w:rFonts w:hint="default" w:ascii="宋体" w:hAnsi="宋体" w:eastAsia="宋体" w:cs="宋体"/>
          <w:color w:val="auto"/>
          <w:sz w:val="21"/>
          <w:szCs w:val="21"/>
          <w:shd w:val="clear" w:color="auto" w:fill="FFFFFF"/>
          <w:vertAlign w:val="baseline"/>
          <w:lang w:val="en-US" w:eastAsia="zh-CN"/>
        </w:rPr>
        <w:fldChar w:fldCharType="end"/>
      </w:r>
      <w:r>
        <w:rPr>
          <w:rFonts w:hint="eastAsia" w:ascii="宋体" w:hAnsi="宋体" w:eastAsia="宋体" w:cs="宋体"/>
          <w:color w:val="auto"/>
          <w:sz w:val="21"/>
          <w:szCs w:val="21"/>
          <w:shd w:val="clear" w:color="auto" w:fill="FFFFFF"/>
          <w:vertAlign w:val="baseline"/>
          <w:lang w:val="en-US" w:eastAsia="zh-CN"/>
        </w:rPr>
        <w:t>；</w:t>
      </w:r>
    </w:p>
    <w:p>
      <w:pPr>
        <w:spacing w:line="440" w:lineRule="exact"/>
        <w:ind w:firstLine="573"/>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经国家标准信息公共服务平台备案现行有效的企业标准及产品明示质量要求；</w:t>
      </w:r>
    </w:p>
    <w:p>
      <w:pPr>
        <w:spacing w:line="440" w:lineRule="exact"/>
        <w:ind w:firstLine="573"/>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产品明示质量指标及国家法律、法规、规章的有关规定。</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判定原则</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经检验，检验项目全部合格，判定为被抽查产品所检项目未发现不合格；检验项目中任一项或一项以上不合格，判定为被抽查产品不合格。</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若被检产品明示的质量要求高于本细则中检验项目依据的标准要求时，应按被检产品明示的质量要求判定。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若被检产品明示的质量要求低于或包含本细则中检验项目依据的推荐性标准要求时，应以被检产品明示的质量要求判定。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若被检产品明示的质量要求缺少本细则中检验项目依据的推荐性标准要求时，该项目不参与判定。</w:t>
      </w:r>
    </w:p>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dkYjllZmVhMmM0NGRlNDdjMWMxZDYxN2Q2ZTEifQ=="/>
  </w:docVars>
  <w:rsids>
    <w:rsidRoot w:val="5BB34451"/>
    <w:rsid w:val="035F7B6E"/>
    <w:rsid w:val="05B91BCD"/>
    <w:rsid w:val="06351EDA"/>
    <w:rsid w:val="0D2A4259"/>
    <w:rsid w:val="11595FBF"/>
    <w:rsid w:val="13B170EE"/>
    <w:rsid w:val="19F34C20"/>
    <w:rsid w:val="28B54FA9"/>
    <w:rsid w:val="28E126D9"/>
    <w:rsid w:val="29061B47"/>
    <w:rsid w:val="2A9D64F9"/>
    <w:rsid w:val="30987AC8"/>
    <w:rsid w:val="371F7175"/>
    <w:rsid w:val="39CD7B28"/>
    <w:rsid w:val="39FC40B4"/>
    <w:rsid w:val="3B7010B2"/>
    <w:rsid w:val="3D916288"/>
    <w:rsid w:val="45F0733C"/>
    <w:rsid w:val="467965FB"/>
    <w:rsid w:val="48654A8E"/>
    <w:rsid w:val="48847404"/>
    <w:rsid w:val="4BD211A6"/>
    <w:rsid w:val="51D05FAF"/>
    <w:rsid w:val="54F90E9A"/>
    <w:rsid w:val="565463B1"/>
    <w:rsid w:val="59E75F0D"/>
    <w:rsid w:val="5BB34451"/>
    <w:rsid w:val="5FB62DE0"/>
    <w:rsid w:val="61CB50C7"/>
    <w:rsid w:val="64553B0B"/>
    <w:rsid w:val="65D2213C"/>
    <w:rsid w:val="69F151F1"/>
    <w:rsid w:val="6E3A7B3E"/>
    <w:rsid w:val="7004554F"/>
    <w:rsid w:val="7150512A"/>
    <w:rsid w:val="71F758F2"/>
    <w:rsid w:val="72911240"/>
    <w:rsid w:val="72B86B94"/>
    <w:rsid w:val="739545B0"/>
    <w:rsid w:val="77A128CD"/>
    <w:rsid w:val="79905B80"/>
    <w:rsid w:val="7B323623"/>
    <w:rsid w:val="7CA434DD"/>
    <w:rsid w:val="FAFF2377"/>
    <w:rsid w:val="FFEE4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967</Words>
  <Characters>1459</Characters>
  <Lines>0</Lines>
  <Paragraphs>0</Paragraphs>
  <TotalTime>0</TotalTime>
  <ScaleCrop>false</ScaleCrop>
  <LinksUpToDate>false</LinksUpToDate>
  <CharactersWithSpaces>1543</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2025-05-09T23:26:00Z</dcterms:created>
  <dc:creator>H</dc:creator>
  <cp:lastModifiedBy>greatwall</cp:lastModifiedBy>
  <dcterms:modified xsi:type="dcterms:W3CDTF">2025-11-20T15:42:53Z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8805E9F5656845B19EE6064ECD251540_13</vt:lpwstr>
  </property>
  <property fmtid="{D5CDD505-2E9C-101B-9397-08002B2CF9AE}" pid="4" name="KSOTemplateDocerSaveRecord">
    <vt:lpwstr>eyJoZGlkIjoiZDE5NDk3ODYyMzU5OTQwNTAzODFlMWRjOGEwNTgzMDEiLCJ1c2VySWQiOiIzODAwMjE2NjIifQ==</vt:lpwstr>
  </property>
</Properties>
</file>