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宋体" w:hAnsi="宋体" w:eastAsia="方正小标宋简体"/>
          <w:color w:val="000000"/>
          <w:szCs w:val="21"/>
          <w:lang w:eastAsia="zh-CN"/>
        </w:rPr>
      </w:pPr>
      <w:bookmarkStart w:id="0" w:name="_GoBack"/>
      <w:r>
        <w:rPr>
          <w:rFonts w:hint="eastAsia" w:ascii="方正小标宋简体" w:hAnsi="仿宋" w:eastAsia="方正小标宋简体" w:cs="方正仿宋简体"/>
          <w:color w:val="000000"/>
          <w:sz w:val="32"/>
          <w:szCs w:val="32"/>
          <w:lang w:eastAsia="zh-CN"/>
        </w:rPr>
        <w:t>黄石市电动自行车电池产品</w:t>
      </w:r>
      <w:r>
        <w:rPr>
          <w:rFonts w:hint="eastAsia" w:ascii="方正小标宋简体" w:hAnsi="仿宋" w:eastAsia="方正小标宋简体" w:cs="方正仿宋简体"/>
          <w:color w:val="000000"/>
          <w:sz w:val="32"/>
          <w:szCs w:val="32"/>
        </w:rPr>
        <w:t>质量监督抽查实施细则</w:t>
      </w:r>
      <w:r>
        <w:rPr>
          <w:rFonts w:hint="eastAsia" w:ascii="方正小标宋简体" w:hAnsi="仿宋" w:eastAsia="方正小标宋简体" w:cs="方正仿宋简体"/>
          <w:color w:val="000000"/>
          <w:sz w:val="32"/>
          <w:szCs w:val="32"/>
          <w:lang w:eastAsia="zh-CN"/>
        </w:rPr>
        <w:t>（</w:t>
      </w:r>
      <w:r>
        <w:rPr>
          <w:rFonts w:hint="eastAsia" w:ascii="方正小标宋简体" w:hAnsi="仿宋" w:eastAsia="方正小标宋简体" w:cs="方正仿宋简体"/>
          <w:color w:val="000000"/>
          <w:sz w:val="32"/>
          <w:szCs w:val="32"/>
          <w:lang w:val="en-US" w:eastAsia="zh-CN"/>
        </w:rPr>
        <w:t>2025年版</w:t>
      </w:r>
      <w:r>
        <w:rPr>
          <w:rFonts w:hint="eastAsia" w:ascii="方正小标宋简体" w:hAnsi="仿宋" w:eastAsia="方正小标宋简体" w:cs="方正仿宋简体"/>
          <w:color w:val="000000"/>
          <w:sz w:val="32"/>
          <w:szCs w:val="32"/>
          <w:lang w:eastAsia="zh-CN"/>
        </w:rPr>
        <w:t>）</w:t>
      </w:r>
    </w:p>
    <w:bookmarkEnd w:id="0"/>
    <w:p>
      <w:pPr>
        <w:spacing w:line="440" w:lineRule="exac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1、抽样方法</w:t>
      </w:r>
    </w:p>
    <w:p>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以随机抽样的方式在被抽样生产者、销售者的待销产品中抽取。</w:t>
      </w:r>
    </w:p>
    <w:p>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随机数一般可使用随机数表等方法产生。</w:t>
      </w:r>
    </w:p>
    <w:p>
      <w:pPr>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每批次</w:t>
      </w:r>
      <w:r>
        <w:rPr>
          <w:rFonts w:hint="eastAsia" w:ascii="宋体" w:hAnsi="宋体" w:eastAsia="宋体" w:cs="宋体"/>
          <w:color w:val="auto"/>
          <w:szCs w:val="21"/>
          <w:highlight w:val="none"/>
          <w:lang w:eastAsia="zh-CN"/>
        </w:rPr>
        <w:t>电动自行车电池产品</w:t>
      </w:r>
      <w:r>
        <w:rPr>
          <w:rFonts w:hint="eastAsia" w:ascii="宋体" w:hAnsi="宋体" w:eastAsia="宋体" w:cs="宋体"/>
          <w:color w:val="auto"/>
          <w:szCs w:val="21"/>
          <w:highlight w:val="none"/>
        </w:rPr>
        <w:t>抽取样品</w:t>
      </w:r>
      <w:r>
        <w:rPr>
          <w:rFonts w:hint="eastAsia" w:ascii="宋体" w:hAnsi="宋体" w:eastAsia="宋体" w:cs="宋体"/>
          <w:color w:val="auto"/>
          <w:szCs w:val="21"/>
          <w:highlight w:val="none"/>
          <w:lang w:val="en-US" w:eastAsia="zh-CN"/>
        </w:rPr>
        <w:t>2个</w:t>
      </w:r>
      <w:r>
        <w:rPr>
          <w:rFonts w:hint="eastAsia" w:ascii="宋体" w:hAnsi="宋体" w:eastAsia="宋体" w:cs="宋体"/>
          <w:color w:val="auto"/>
          <w:szCs w:val="21"/>
          <w:highlight w:val="none"/>
        </w:rPr>
        <w:t>，其中</w:t>
      </w:r>
      <w:r>
        <w:rPr>
          <w:rFonts w:hint="eastAsia" w:ascii="宋体" w:hAnsi="宋体" w:eastAsia="宋体" w:cs="宋体"/>
          <w:color w:val="000000" w:themeColor="text1"/>
          <w:sz w:val="21"/>
          <w:szCs w:val="21"/>
          <w:highlight w:val="none"/>
          <w:lang w:val="en-US" w:eastAsia="zh-CN"/>
          <w14:textFill>
            <w14:solidFill>
              <w14:schemeClr w14:val="tx1"/>
            </w14:solidFill>
          </w14:textFill>
        </w:rPr>
        <w:t>1个</w:t>
      </w:r>
      <w:r>
        <w:rPr>
          <w:rFonts w:hint="eastAsia" w:ascii="宋体" w:hAnsi="宋体" w:eastAsia="宋体" w:cs="宋体"/>
          <w:color w:val="auto"/>
          <w:szCs w:val="21"/>
          <w:highlight w:val="none"/>
        </w:rPr>
        <w:t>作为检验样品，</w:t>
      </w:r>
      <w:r>
        <w:rPr>
          <w:rFonts w:hint="eastAsia" w:ascii="宋体" w:hAnsi="宋体" w:eastAsia="宋体" w:cs="宋体"/>
          <w:color w:val="000000" w:themeColor="text1"/>
          <w:sz w:val="21"/>
          <w:szCs w:val="21"/>
          <w:highlight w:val="none"/>
          <w:lang w:val="en-US" w:eastAsia="zh-CN"/>
          <w14:textFill>
            <w14:solidFill>
              <w14:schemeClr w14:val="tx1"/>
            </w14:solidFill>
          </w14:textFill>
        </w:rPr>
        <w:t>1个</w:t>
      </w:r>
      <w:r>
        <w:rPr>
          <w:rFonts w:hint="eastAsia" w:ascii="宋体" w:hAnsi="宋体" w:eastAsia="宋体" w:cs="宋体"/>
          <w:color w:val="auto"/>
          <w:szCs w:val="21"/>
          <w:highlight w:val="none"/>
        </w:rPr>
        <w:t>作为备用样品</w:t>
      </w:r>
      <w:r>
        <w:rPr>
          <w:rFonts w:hint="eastAsia" w:ascii="宋体" w:hAnsi="宋体" w:eastAsia="宋体" w:cs="宋体"/>
          <w:color w:val="auto"/>
          <w:szCs w:val="21"/>
          <w:highlight w:val="none"/>
          <w:lang w:eastAsia="zh-CN"/>
        </w:rPr>
        <w:t>。</w:t>
      </w:r>
    </w:p>
    <w:p>
      <w:pPr>
        <w:spacing w:line="440" w:lineRule="exact"/>
        <w:rPr>
          <w:rFonts w:hint="eastAsia" w:ascii="宋体" w:hAnsi="宋体" w:eastAsia="宋体" w:cs="宋体"/>
          <w:b/>
          <w:color w:val="auto"/>
          <w:szCs w:val="21"/>
          <w:highlight w:val="none"/>
        </w:rPr>
      </w:pPr>
    </w:p>
    <w:p>
      <w:pPr>
        <w:spacing w:line="440" w:lineRule="exac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2、检验依据</w:t>
      </w:r>
    </w:p>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电动自行车用铅酸蓄电池</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外形尺寸</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22199.1-2017</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T/ZJXDC 001-2021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22199.1-2017</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T/ZJXDC 001-2021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2hr容量</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22199.1-2017</w:t>
            </w:r>
          </w:p>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T/ZJXDC 001-2021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大电流放电</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22199.1-2017</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T/ZJXDC 001-2021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能量密度/重量比能量</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22199.1-2017</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T/ZJXDC 001-2021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快速充电能力</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22199.1-2017</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T/ZJXDC 001-2021</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电动自行车用锂离子蓄电池</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43854-2024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I2(A)放电</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43854-2024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绝缘电阻</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GB 43854-2024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提把强度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43854-2024</w:t>
            </w:r>
          </w:p>
        </w:tc>
      </w:tr>
    </w:tbl>
    <w:p>
      <w:pPr>
        <w:spacing w:line="440" w:lineRule="exact"/>
        <w:ind w:firstLine="420" w:firstLineChars="200"/>
        <w:rPr>
          <w:rFonts w:hint="eastAsia" w:ascii="宋体" w:hAnsi="宋体" w:eastAsia="宋体" w:cs="宋体"/>
          <w:color w:val="auto"/>
          <w:szCs w:val="21"/>
          <w:highlight w:val="none"/>
        </w:rPr>
      </w:pP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执行企业标准、团体标准、地方标准的产品，检验项目参照上述内容执行。</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凡是注日期的文件，其随后所有的修改单（不包括勘误的内容）或修订版不适用于本细则。凡是不注日期的文件，其最新版本适用于本细则。</w:t>
      </w:r>
    </w:p>
    <w:p>
      <w:pPr>
        <w:spacing w:line="440" w:lineRule="exact"/>
        <w:rPr>
          <w:rFonts w:hint="eastAsia" w:ascii="宋体" w:hAnsi="宋体" w:eastAsia="宋体" w:cs="宋体"/>
          <w:b/>
          <w:bCs/>
          <w:color w:val="auto"/>
          <w:szCs w:val="21"/>
          <w:highlight w:val="none"/>
        </w:rPr>
      </w:pPr>
    </w:p>
    <w:p>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 判定规则</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依据标准</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GB/T 22199.1-2017 电动助力车用阀控式铅酸蓄电池 第1部分：技术条件</w:t>
      </w:r>
      <w:r>
        <w:rPr>
          <w:rFonts w:hint="default"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T/ZJXDC 001-2021 电动自行车用阀控式铅酸蓄电池</w:t>
      </w:r>
      <w:r>
        <w:rPr>
          <w:rFonts w:hint="default" w:ascii="宋体" w:hAnsi="宋体" w:eastAsia="宋体" w:cs="宋体"/>
          <w:color w:val="auto"/>
          <w:szCs w:val="21"/>
          <w:highlight w:val="none"/>
          <w:lang w:eastAsia="zh-CN"/>
        </w:rPr>
        <w:t>；</w:t>
      </w:r>
    </w:p>
    <w:p>
      <w:pPr>
        <w:spacing w:line="440" w:lineRule="exact"/>
        <w:ind w:firstLine="573"/>
        <w:rPr>
          <w:rFonts w:hint="default" w:ascii="宋体" w:hAnsi="宋体" w:eastAsia="宋体" w:cs="宋体"/>
          <w:color w:val="auto"/>
          <w:szCs w:val="21"/>
          <w:highlight w:val="none"/>
          <w:lang w:val="en-US" w:eastAsia="zh-CN"/>
        </w:rPr>
      </w:pPr>
      <w:r>
        <w:rPr>
          <w:rFonts w:hint="eastAsia" w:ascii="宋体" w:hAnsi="宋体" w:eastAsia="宋体" w:cs="宋体"/>
          <w:color w:val="auto"/>
          <w:sz w:val="21"/>
          <w:szCs w:val="21"/>
          <w:shd w:val="clear" w:color="auto" w:fill="FFFFFF"/>
          <w:vertAlign w:val="baseline"/>
          <w:lang w:val="en-US" w:eastAsia="zh-CN"/>
        </w:rPr>
        <w:t xml:space="preserve">GB 43854-2024 </w:t>
      </w:r>
      <w:r>
        <w:rPr>
          <w:rFonts w:hint="eastAsia" w:ascii="宋体" w:hAnsi="宋体" w:eastAsia="宋体" w:cs="宋体"/>
          <w:color w:val="auto"/>
          <w:sz w:val="21"/>
          <w:szCs w:val="21"/>
          <w:shd w:val="clear" w:color="auto" w:fill="FFFFFF"/>
          <w:vertAlign w:val="baseline"/>
          <w:lang w:val="en-US" w:eastAsia="zh-CN"/>
        </w:rPr>
        <w:fldChar w:fldCharType="begin"/>
      </w:r>
      <w:r>
        <w:rPr>
          <w:rFonts w:hint="eastAsia" w:ascii="宋体" w:hAnsi="宋体" w:eastAsia="宋体" w:cs="宋体"/>
          <w:color w:val="auto"/>
          <w:sz w:val="21"/>
          <w:szCs w:val="21"/>
          <w:shd w:val="clear" w:color="auto" w:fill="FFFFFF"/>
          <w:vertAlign w:val="baseline"/>
          <w:lang w:val="en-US" w:eastAsia="zh-CN"/>
        </w:rPr>
        <w:instrText xml:space="preserve"> HYPERLINK "https://std.samr.gov.cn/gb/search/gbDetailed?id=17489E630C565995E06397BE0A0ABE8E" \t "https://std.samr.gov.cn/search/_blank" </w:instrText>
      </w:r>
      <w:r>
        <w:rPr>
          <w:rFonts w:hint="eastAsia" w:ascii="宋体" w:hAnsi="宋体" w:eastAsia="宋体" w:cs="宋体"/>
          <w:color w:val="auto"/>
          <w:sz w:val="21"/>
          <w:szCs w:val="21"/>
          <w:shd w:val="clear" w:color="auto" w:fill="FFFFFF"/>
          <w:vertAlign w:val="baseline"/>
          <w:lang w:val="en-US" w:eastAsia="zh-CN"/>
        </w:rPr>
        <w:fldChar w:fldCharType="separate"/>
      </w:r>
      <w:r>
        <w:rPr>
          <w:rFonts w:hint="eastAsia" w:ascii="宋体" w:hAnsi="宋体" w:eastAsia="宋体" w:cs="宋体"/>
          <w:color w:val="auto"/>
          <w:sz w:val="21"/>
          <w:szCs w:val="21"/>
          <w:shd w:val="clear" w:color="auto" w:fill="FFFFFF"/>
          <w:vertAlign w:val="baseline"/>
          <w:lang w:val="en-US" w:eastAsia="zh-CN"/>
        </w:rPr>
        <w:t>电动自行车用锂离子蓄电池安全技术规范</w:t>
      </w:r>
      <w:r>
        <w:rPr>
          <w:rFonts w:hint="eastAsia" w:ascii="宋体" w:hAnsi="宋体" w:eastAsia="宋体" w:cs="宋体"/>
          <w:color w:val="auto"/>
          <w:sz w:val="21"/>
          <w:szCs w:val="21"/>
          <w:shd w:val="clear" w:color="auto" w:fill="FFFFFF"/>
          <w:vertAlign w:val="baseline"/>
          <w:lang w:val="en-US" w:eastAsia="zh-CN"/>
        </w:rPr>
        <w:fldChar w:fldCharType="end"/>
      </w:r>
      <w:r>
        <w:rPr>
          <w:rFonts w:hint="default"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经国家标准信息公共服务平台备案现行有效的企业标准及产品明示质量要求；</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产品明示质量指标及国家法律、法规、规章的有关规定。</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判定原则</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经检验，检验项目全部合格，判定为被抽查产品所检项目未发现不合格；检验项目中任一项或一项以上不合格，判定为被抽查产品不合格。</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若被检产品明示的质量要求高于本细则中检验项目依据的标准要求时，应按被检产品明示的质量要求判定。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若被检产品明示的质量要求低于本细则中检验项目依据的强制性标准要求时，应按照强制性标准要求判定。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若被检产品明示的质量要求低于或包含本细则中检验项目依据的推荐性标准要求时，应以被检产品明示的质量要求判定。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若被检产品明示的质量要求缺少本细则中检验项目依据的强制性标准要求时，应按照强制性标准要求判定。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若被检产品明示的质量要求缺少本细则中检验项目依据的推荐性标准要求时，该项目不参与判定。</w:t>
      </w:r>
    </w:p>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ODdkYjllZmVhMmM0NGRlNDdjMWMxZDYxN2Q2ZTEifQ=="/>
  </w:docVars>
  <w:rsids>
    <w:rsidRoot w:val="5BB34451"/>
    <w:rsid w:val="035F7B6E"/>
    <w:rsid w:val="05B91BCD"/>
    <w:rsid w:val="06351EDA"/>
    <w:rsid w:val="0D2A4259"/>
    <w:rsid w:val="11595FBF"/>
    <w:rsid w:val="13B170EE"/>
    <w:rsid w:val="19F34C20"/>
    <w:rsid w:val="28B54FA9"/>
    <w:rsid w:val="28E126D9"/>
    <w:rsid w:val="29061B47"/>
    <w:rsid w:val="2A9D64F9"/>
    <w:rsid w:val="30987AC8"/>
    <w:rsid w:val="371F7175"/>
    <w:rsid w:val="39CD7B28"/>
    <w:rsid w:val="39FC40B4"/>
    <w:rsid w:val="3B7010B2"/>
    <w:rsid w:val="3D916288"/>
    <w:rsid w:val="45F0733C"/>
    <w:rsid w:val="467965FB"/>
    <w:rsid w:val="48654A8E"/>
    <w:rsid w:val="48847404"/>
    <w:rsid w:val="4BD211A6"/>
    <w:rsid w:val="51D05FAF"/>
    <w:rsid w:val="54F90E9A"/>
    <w:rsid w:val="565463B1"/>
    <w:rsid w:val="59E75F0D"/>
    <w:rsid w:val="5BB34451"/>
    <w:rsid w:val="5FB62DE0"/>
    <w:rsid w:val="61CB50C7"/>
    <w:rsid w:val="64553B0B"/>
    <w:rsid w:val="65D2213C"/>
    <w:rsid w:val="69F151F1"/>
    <w:rsid w:val="6E3A7B3E"/>
    <w:rsid w:val="7004554F"/>
    <w:rsid w:val="7150512A"/>
    <w:rsid w:val="71F758F2"/>
    <w:rsid w:val="72911240"/>
    <w:rsid w:val="72B86B94"/>
    <w:rsid w:val="739545B0"/>
    <w:rsid w:val="77A128CD"/>
    <w:rsid w:val="79905B80"/>
    <w:rsid w:val="7B323623"/>
    <w:rsid w:val="7CA434DD"/>
    <w:rsid w:val="CFBFEE30"/>
    <w:rsid w:val="FAFF2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967</Words>
  <Characters>1459</Characters>
  <Lines>0</Lines>
  <Paragraphs>0</Paragraphs>
  <TotalTime>0</TotalTime>
  <ScaleCrop>false</ScaleCrop>
  <LinksUpToDate>false</LinksUpToDate>
  <CharactersWithSpaces>1543</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2025-05-09T23:26:00Z</dcterms:created>
  <dc:creator>H</dc:creator>
  <cp:lastModifiedBy>greatwall</cp:lastModifiedBy>
  <dcterms:modified xsi:type="dcterms:W3CDTF">2025-11-20T15:38:45Z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8805E9F5656845B19EE6064ECD251540_13</vt:lpwstr>
  </property>
  <property fmtid="{D5CDD505-2E9C-101B-9397-08002B2CF9AE}" pid="4" name="KSOTemplateDocerSaveRecord">
    <vt:lpwstr>eyJoZGlkIjoiZDE5NDk3ODYyMzU5OTQwNTAzODFlMWRjOGEwNTgzMDEiLCJ1c2VySWQiOiIzODAwMjE2NjIifQ==</vt:lpwstr>
  </property>
</Properties>
</file>