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color w:val="auto"/>
          <w:highlight w:val="none"/>
          <w:lang w:eastAsia="zh-CN"/>
        </w:rPr>
      </w:pPr>
      <w:bookmarkStart w:id="0" w:name="_Toc12910"/>
      <w:r>
        <w:rPr>
          <w:rFonts w:hint="eastAsia" w:ascii="宋体" w:hAnsi="宋体" w:cs="宋体"/>
          <w:color w:val="auto"/>
          <w:highlight w:val="none"/>
          <w:lang w:eastAsia="zh-CN"/>
        </w:rPr>
        <w:t>黄石市</w:t>
      </w:r>
      <w:r>
        <w:rPr>
          <w:rFonts w:hint="eastAsia" w:ascii="宋体" w:hAnsi="宋体" w:cs="宋体"/>
          <w:color w:val="auto"/>
          <w:highlight w:val="none"/>
          <w:lang w:val="en-US" w:eastAsia="zh-CN"/>
        </w:rPr>
        <w:t>儿童玩具</w:t>
      </w:r>
      <w:r>
        <w:rPr>
          <w:rFonts w:hint="eastAsia" w:ascii="宋体" w:hAnsi="宋体" w:eastAsia="宋体" w:cs="宋体"/>
          <w:color w:val="auto"/>
          <w:highlight w:val="none"/>
        </w:rPr>
        <w:t>产品质量监督抽查</w:t>
      </w:r>
      <w:r>
        <w:rPr>
          <w:rFonts w:hint="eastAsia" w:ascii="宋体" w:hAnsi="宋体" w:eastAsia="宋体" w:cs="宋体"/>
          <w:color w:val="auto"/>
          <w:highlight w:val="none"/>
          <w:lang w:eastAsia="zh-CN"/>
        </w:rPr>
        <w:t>实施细则</w:t>
      </w:r>
      <w:bookmarkEnd w:id="0"/>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2025年版</w:t>
      </w:r>
      <w:r>
        <w:rPr>
          <w:rFonts w:hint="eastAsia" w:ascii="宋体" w:hAnsi="宋体" w:eastAsia="宋体" w:cs="宋体"/>
          <w:color w:val="auto"/>
          <w:highlight w:val="none"/>
          <w:lang w:eastAsia="zh-CN"/>
        </w:rPr>
        <w:t>）</w:t>
      </w:r>
      <w:bookmarkStart w:id="1" w:name="_GoBack"/>
      <w:bookmarkEnd w:id="1"/>
    </w:p>
    <w:p>
      <w:pPr>
        <w:spacing w:line="440" w:lineRule="exac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1、抽样方法</w:t>
      </w:r>
    </w:p>
    <w:p>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以随机抽样的方式在被抽样生产者、销售者的待销产品中抽取。</w:t>
      </w:r>
    </w:p>
    <w:p>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随机数一般可使用随机数表等方法产生。</w:t>
      </w:r>
    </w:p>
    <w:p>
      <w:pPr>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每批次</w:t>
      </w:r>
      <w:r>
        <w:rPr>
          <w:rFonts w:hint="eastAsia" w:ascii="宋体" w:hAnsi="宋体" w:eastAsia="宋体" w:cs="宋体"/>
          <w:color w:val="auto"/>
          <w:szCs w:val="21"/>
          <w:highlight w:val="none"/>
          <w:lang w:eastAsia="zh-CN"/>
        </w:rPr>
        <w:t>儿童玩具产品</w:t>
      </w:r>
      <w:r>
        <w:rPr>
          <w:rFonts w:hint="eastAsia" w:ascii="宋体" w:hAnsi="宋体" w:eastAsia="宋体" w:cs="宋体"/>
          <w:color w:val="auto"/>
          <w:szCs w:val="21"/>
          <w:highlight w:val="none"/>
        </w:rPr>
        <w:t>抽取样品</w:t>
      </w:r>
      <w:r>
        <w:rPr>
          <w:rFonts w:hint="eastAsia" w:ascii="宋体" w:hAnsi="宋体" w:eastAsia="宋体" w:cs="宋体"/>
          <w:color w:val="000000" w:themeColor="text1"/>
          <w:sz w:val="21"/>
          <w:szCs w:val="21"/>
          <w:highlight w:val="none"/>
          <w:lang w:eastAsia="zh-CN"/>
          <w14:textFill>
            <w14:solidFill>
              <w14:schemeClr w14:val="tx1"/>
            </w14:solidFill>
          </w14:textFill>
        </w:rPr>
        <w:t>3个</w:t>
      </w:r>
      <w:r>
        <w:rPr>
          <w:rFonts w:hint="eastAsia" w:ascii="宋体" w:hAnsi="宋体" w:eastAsia="宋体" w:cs="宋体"/>
          <w:color w:val="auto"/>
          <w:szCs w:val="21"/>
          <w:highlight w:val="none"/>
        </w:rPr>
        <w:t>，其中</w:t>
      </w:r>
      <w:r>
        <w:rPr>
          <w:rFonts w:hint="eastAsia" w:ascii="宋体" w:hAnsi="宋体" w:eastAsia="宋体" w:cs="宋体"/>
          <w:color w:val="000000" w:themeColor="text1"/>
          <w:sz w:val="21"/>
          <w:szCs w:val="21"/>
          <w:highlight w:val="none"/>
          <w:lang w:eastAsia="zh-CN"/>
          <w14:textFill>
            <w14:solidFill>
              <w14:schemeClr w14:val="tx1"/>
            </w14:solidFill>
          </w14:textFill>
        </w:rPr>
        <w:t>2个</w:t>
      </w:r>
      <w:r>
        <w:rPr>
          <w:rFonts w:hint="eastAsia" w:ascii="宋体" w:hAnsi="宋体" w:eastAsia="宋体" w:cs="宋体"/>
          <w:color w:val="auto"/>
          <w:szCs w:val="21"/>
          <w:highlight w:val="none"/>
        </w:rPr>
        <w:t>作为检验样品，</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个</w:t>
      </w:r>
      <w:r>
        <w:rPr>
          <w:rFonts w:hint="eastAsia" w:ascii="宋体" w:hAnsi="宋体" w:eastAsia="宋体" w:cs="宋体"/>
          <w:color w:val="auto"/>
          <w:szCs w:val="21"/>
          <w:highlight w:val="none"/>
        </w:rPr>
        <w:t>作为备用样品</w:t>
      </w:r>
      <w:r>
        <w:rPr>
          <w:rFonts w:hint="eastAsia" w:ascii="宋体" w:hAnsi="宋体" w:eastAsia="宋体" w:cs="宋体"/>
          <w:color w:val="auto"/>
          <w:szCs w:val="21"/>
          <w:highlight w:val="none"/>
          <w:lang w:eastAsia="zh-CN"/>
        </w:rPr>
        <w:t>。</w:t>
      </w:r>
    </w:p>
    <w:p>
      <w:pPr>
        <w:spacing w:line="440" w:lineRule="exact"/>
        <w:rPr>
          <w:rFonts w:hint="eastAsia" w:ascii="宋体" w:hAnsi="宋体" w:eastAsia="宋体" w:cs="宋体"/>
          <w:b/>
          <w:color w:val="auto"/>
          <w:szCs w:val="21"/>
          <w:highlight w:val="none"/>
        </w:rPr>
      </w:pPr>
    </w:p>
    <w:p>
      <w:pPr>
        <w:spacing w:line="440" w:lineRule="exac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2、检验依据</w:t>
      </w:r>
    </w:p>
    <w:p>
      <w:pPr>
        <w:spacing w:line="360" w:lineRule="auto"/>
        <w:ind w:left="420" w:hanging="360" w:hangingChars="200"/>
        <w:contextualSpacing/>
        <w:jc w:val="center"/>
        <w:rPr>
          <w:rFonts w:hint="eastAsia" w:ascii="宋体" w:hAnsi="宋体" w:eastAsia="宋体" w:cs="宋体"/>
          <w:sz w:val="18"/>
          <w:szCs w:val="18"/>
          <w:lang w:eastAsia="zh-CN"/>
        </w:rPr>
      </w:pPr>
      <w:r>
        <w:rPr>
          <w:rFonts w:hint="eastAsia" w:ascii="宋体" w:hAnsi="宋体" w:eastAsia="宋体" w:cs="宋体"/>
          <w:sz w:val="18"/>
          <w:szCs w:val="18"/>
        </w:rPr>
        <w:t>表</w:t>
      </w:r>
      <w:r>
        <w:rPr>
          <w:rFonts w:hint="eastAsia" w:ascii="宋体" w:hAnsi="宋体" w:eastAsia="宋体" w:cs="宋体"/>
          <w:sz w:val="18"/>
          <w:szCs w:val="18"/>
          <w:lang w:val="en-US" w:eastAsia="zh-CN"/>
        </w:rPr>
        <w:t>1</w:t>
      </w:r>
      <w:r>
        <w:rPr>
          <w:rFonts w:hint="eastAsia" w:ascii="宋体" w:hAnsi="宋体" w:eastAsia="宋体" w:cs="宋体"/>
          <w:sz w:val="18"/>
          <w:szCs w:val="18"/>
        </w:rPr>
        <w:t xml:space="preserve"> 儿童玩具（解压玩具、水晶泥、磁力珠、儿童真煮厨具、婴儿床、儿童乳胶床垫、爬爬垫等）</w:t>
      </w:r>
    </w:p>
    <w:tbl>
      <w:tblPr>
        <w:tblStyle w:val="5"/>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5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正常使用</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35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可预见的合理滥用</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35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zh-CN" w:eastAsia="zh-CN" w:bidi="ar"/>
              </w:rPr>
            </w:pPr>
            <w:r>
              <w:rPr>
                <w:rFonts w:hint="eastAsia" w:ascii="宋体" w:hAnsi="宋体" w:eastAsia="宋体" w:cs="宋体"/>
                <w:i w:val="0"/>
                <w:iCs w:val="0"/>
                <w:color w:val="000000"/>
                <w:kern w:val="0"/>
                <w:sz w:val="22"/>
                <w:szCs w:val="22"/>
                <w:u w:val="none"/>
                <w:lang w:val="en-US" w:eastAsia="zh-CN" w:bidi="ar"/>
              </w:rPr>
              <w:t>材料</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16" w:type="dxa"/>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35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小零件</w:t>
            </w:r>
          </w:p>
        </w:tc>
        <w:tc>
          <w:tcPr>
            <w:tcW w:w="4051" w:type="dxa"/>
            <w:vAlign w:val="center"/>
          </w:tcPr>
          <w:p>
            <w:pPr>
              <w:bidi w:val="0"/>
              <w:jc w:val="center"/>
              <w:rPr>
                <w:rFonts w:hint="eastAsia" w:ascii="宋体" w:hAnsi="宋体" w:eastAsia="宋体" w:cs="宋体"/>
                <w:lang w:val="en-US" w:eastAsia="zh-CN"/>
              </w:rPr>
            </w:pPr>
            <w:r>
              <w:rPr>
                <w:rFonts w:hint="eastAsia" w:ascii="宋体" w:hAnsi="宋体" w:eastAsia="宋体" w:cs="宋体"/>
                <w:color w:val="auto"/>
                <w:sz w:val="21"/>
                <w:szCs w:val="21"/>
                <w:shd w:val="clear" w:color="auto" w:fill="FFFFFF"/>
                <w:vertAlign w:val="baseline"/>
                <w:lang w:val="en-US" w:eastAsia="zh-CN"/>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35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锐利边缘</w:t>
            </w:r>
          </w:p>
        </w:tc>
        <w:tc>
          <w:tcPr>
            <w:tcW w:w="4051" w:type="dxa"/>
            <w:vAlign w:val="center"/>
          </w:tcPr>
          <w:p>
            <w:pPr>
              <w:bidi w:val="0"/>
              <w:jc w:val="center"/>
              <w:rPr>
                <w:rFonts w:hint="eastAsia" w:ascii="宋体" w:hAnsi="宋体" w:eastAsia="宋体" w:cs="宋体"/>
                <w:lang w:val="en-US" w:eastAsia="zh-CN"/>
              </w:rPr>
            </w:pPr>
            <w:r>
              <w:rPr>
                <w:rFonts w:hint="eastAsia" w:ascii="宋体" w:hAnsi="宋体" w:eastAsia="宋体" w:cs="宋体"/>
                <w:color w:val="auto"/>
                <w:sz w:val="21"/>
                <w:szCs w:val="21"/>
                <w:shd w:val="clear" w:color="auto" w:fill="FFFFFF"/>
                <w:vertAlign w:val="baseline"/>
                <w:lang w:val="en-US" w:eastAsia="zh-CN"/>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6</w:t>
            </w:r>
          </w:p>
        </w:tc>
        <w:tc>
          <w:tcPr>
            <w:tcW w:w="35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锐利尖端</w:t>
            </w:r>
          </w:p>
        </w:tc>
        <w:tc>
          <w:tcPr>
            <w:tcW w:w="4051" w:type="dxa"/>
            <w:vAlign w:val="center"/>
          </w:tcPr>
          <w:p>
            <w:pPr>
              <w:bidi w:val="0"/>
              <w:jc w:val="center"/>
              <w:rPr>
                <w:rFonts w:hint="eastAsia" w:ascii="宋体" w:hAnsi="宋体" w:eastAsia="宋体" w:cs="宋体"/>
                <w:lang w:val="en-US" w:eastAsia="zh-CN"/>
              </w:rPr>
            </w:pPr>
            <w:r>
              <w:rPr>
                <w:rFonts w:hint="eastAsia" w:ascii="宋体" w:hAnsi="宋体" w:eastAsia="宋体" w:cs="宋体"/>
                <w:color w:val="auto"/>
                <w:sz w:val="21"/>
                <w:szCs w:val="21"/>
                <w:shd w:val="clear" w:color="auto" w:fill="FFFFFF"/>
                <w:vertAlign w:val="baseline"/>
                <w:lang w:val="en-US" w:eastAsia="zh-CN"/>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7</w:t>
            </w:r>
          </w:p>
        </w:tc>
        <w:tc>
          <w:tcPr>
            <w:tcW w:w="35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突出部件</w:t>
            </w:r>
          </w:p>
        </w:tc>
        <w:tc>
          <w:tcPr>
            <w:tcW w:w="4051" w:type="dxa"/>
            <w:vAlign w:val="center"/>
          </w:tcPr>
          <w:p>
            <w:pPr>
              <w:bidi w:val="0"/>
              <w:jc w:val="center"/>
              <w:rPr>
                <w:rFonts w:hint="eastAsia" w:ascii="宋体" w:hAnsi="宋体" w:eastAsia="宋体" w:cs="宋体"/>
                <w:lang w:val="zh-CN" w:eastAsia="zh-CN"/>
              </w:rPr>
            </w:pPr>
            <w:r>
              <w:rPr>
                <w:rFonts w:hint="eastAsia" w:ascii="宋体" w:hAnsi="宋体" w:eastAsia="宋体" w:cs="宋体"/>
                <w:color w:val="auto"/>
                <w:sz w:val="21"/>
                <w:szCs w:val="21"/>
                <w:shd w:val="clear" w:color="auto" w:fill="FFFFFF"/>
                <w:vertAlign w:val="baseline"/>
                <w:lang w:val="en-US" w:eastAsia="zh-CN"/>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8</w:t>
            </w:r>
          </w:p>
        </w:tc>
        <w:tc>
          <w:tcPr>
            <w:tcW w:w="35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弹射性能</w:t>
            </w:r>
          </w:p>
        </w:tc>
        <w:tc>
          <w:tcPr>
            <w:tcW w:w="4051" w:type="dxa"/>
            <w:vAlign w:val="center"/>
          </w:tcPr>
          <w:p>
            <w:pPr>
              <w:bidi w:val="0"/>
              <w:jc w:val="center"/>
              <w:rPr>
                <w:rFonts w:hint="eastAsia" w:ascii="宋体" w:hAnsi="宋体" w:eastAsia="宋体" w:cs="宋体"/>
                <w:lang w:val="zh-CN" w:eastAsia="zh-CN"/>
              </w:rPr>
            </w:pPr>
            <w:r>
              <w:rPr>
                <w:rFonts w:hint="eastAsia" w:ascii="宋体" w:hAnsi="宋体" w:eastAsia="宋体" w:cs="宋体"/>
                <w:color w:val="auto"/>
                <w:sz w:val="21"/>
                <w:szCs w:val="21"/>
                <w:shd w:val="clear" w:color="auto" w:fill="FFFFFF"/>
                <w:vertAlign w:val="baseline"/>
                <w:lang w:val="en-US" w:eastAsia="zh-CN"/>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9</w:t>
            </w:r>
          </w:p>
        </w:tc>
        <w:tc>
          <w:tcPr>
            <w:tcW w:w="35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玩具使用说明</w:t>
            </w:r>
          </w:p>
        </w:tc>
        <w:tc>
          <w:tcPr>
            <w:tcW w:w="4051" w:type="dxa"/>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GB 6675.1-2014</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10</w:t>
            </w:r>
          </w:p>
        </w:tc>
        <w:tc>
          <w:tcPr>
            <w:tcW w:w="35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玩具警示标识</w:t>
            </w:r>
          </w:p>
        </w:tc>
        <w:tc>
          <w:tcPr>
            <w:tcW w:w="4051" w:type="dxa"/>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GB 6675.1-2014</w:t>
            </w:r>
          </w:p>
          <w:p>
            <w:pPr>
              <w:bidi w:val="0"/>
              <w:jc w:val="center"/>
              <w:rPr>
                <w:rFonts w:hint="eastAsia" w:ascii="宋体" w:hAnsi="宋体" w:eastAsia="宋体" w:cs="宋体"/>
                <w:kern w:val="2"/>
                <w:sz w:val="21"/>
                <w:szCs w:val="22"/>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lang w:val="en-US" w:eastAsia="zh-CN"/>
              </w:rPr>
            </w:pPr>
            <w:r>
              <w:rPr>
                <w:rFonts w:hint="eastAsia" w:ascii="宋体" w:hAnsi="宋体" w:eastAsia="宋体" w:cs="宋体"/>
                <w:lang w:val="en-US" w:eastAsia="zh-CN"/>
              </w:rPr>
              <w:t>11</w:t>
            </w:r>
          </w:p>
        </w:tc>
        <w:tc>
          <w:tcPr>
            <w:tcW w:w="35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不可拆卸塑料小物件牢度和装配质量</w:t>
            </w:r>
          </w:p>
        </w:tc>
        <w:tc>
          <w:tcPr>
            <w:tcW w:w="4051" w:type="dxa"/>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GB 6675.1-2014</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GB 6675.2-2014</w:t>
            </w:r>
          </w:p>
        </w:tc>
      </w:tr>
    </w:tbl>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执行企业标准、团体标准、地方标准的产品，检验项目参照上述内容执行。</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凡是注日期的文件，其随后所有的修改单（不包括勘误的内容）或修订版不适用于本细则。凡是不注日期的文件，其最新版本适用于本细则。</w:t>
      </w:r>
    </w:p>
    <w:p>
      <w:pPr>
        <w:spacing w:line="440" w:lineRule="exact"/>
        <w:rPr>
          <w:rFonts w:hint="eastAsia" w:ascii="宋体" w:hAnsi="宋体" w:eastAsia="宋体" w:cs="宋体"/>
          <w:b/>
          <w:bCs/>
          <w:color w:val="auto"/>
          <w:szCs w:val="21"/>
          <w:highlight w:val="none"/>
        </w:rPr>
      </w:pPr>
    </w:p>
    <w:p>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 判定规则</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依据标准</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GB 6675.1-2014</w:t>
      </w:r>
      <w:r>
        <w:rPr>
          <w:rFonts w:hint="eastAsia" w:ascii="宋体" w:hAnsi="宋体" w:eastAsia="宋体" w:cs="宋体"/>
          <w:color w:val="auto"/>
          <w:szCs w:val="21"/>
          <w:highlight w:val="none"/>
          <w:lang w:val="en-US" w:eastAsia="zh-CN"/>
        </w:rPr>
        <w:t xml:space="preserve"> 玩具安全 第1部分：基本规范</w:t>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GB 6675.2-2014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玩具安全 第2部分：机械与物理性能（含第1号修改单）</w:t>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GB/T 9832-2007</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毛绒、布制玩具</w:t>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经国家标准信息公共服务平台备案现行有效的企业标准及产品明示质量要求；</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产品明示质量指标及国家法律、法规、规章的有关规定。</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判定原则</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经检验，检验项目全部合格，判定为被抽查产品所检项目未发现不合格；检验项目中任一项或一项以上不合格，判定为被抽查产品不合格。</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若被检产品明示的质量要求高于本细则中检验项目依据的标准要求时，应按被检产品明示的质量要求判定。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若被检产品明示的质量要求低于本细则中检验项目依据的强制性标准要求时，应按照强制性标准要求判定。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若被检产品明示的质量要求低于或包含本细则中检验项目依据的推荐性标准要求时，应以被检产品明示的质量要求判定。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若被检产品明示的质量要求缺少本细则中检验项目依据的强制性标准要求时，应按照强制性标准要求判定。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若被检产品明示的质量要求缺少本细则中检验项目依据的推荐性标准要求时，该项目不参与判定。</w:t>
      </w:r>
    </w:p>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方正仿宋简体">
    <w:altName w:val="方正仿宋_GBK"/>
    <w:panose1 w:val="03000509000000000000"/>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ODdkYjllZmVhMmM0NGRlNDdjMWMxZDYxN2Q2ZTEifQ=="/>
  </w:docVars>
  <w:rsids>
    <w:rsidRoot w:val="5BB34451"/>
    <w:rsid w:val="035F7B6E"/>
    <w:rsid w:val="05B91BCD"/>
    <w:rsid w:val="06351EDA"/>
    <w:rsid w:val="0D2A4259"/>
    <w:rsid w:val="11595FBF"/>
    <w:rsid w:val="13B170EE"/>
    <w:rsid w:val="19F34C20"/>
    <w:rsid w:val="28B54FA9"/>
    <w:rsid w:val="28E126D9"/>
    <w:rsid w:val="29061B47"/>
    <w:rsid w:val="2A9D64F9"/>
    <w:rsid w:val="30987AC8"/>
    <w:rsid w:val="371F7175"/>
    <w:rsid w:val="39CD7B28"/>
    <w:rsid w:val="39FC40B4"/>
    <w:rsid w:val="3B7010B2"/>
    <w:rsid w:val="3D916288"/>
    <w:rsid w:val="45F0733C"/>
    <w:rsid w:val="467965FB"/>
    <w:rsid w:val="48654A8E"/>
    <w:rsid w:val="48847404"/>
    <w:rsid w:val="4BD211A6"/>
    <w:rsid w:val="51D05FAF"/>
    <w:rsid w:val="54F90E9A"/>
    <w:rsid w:val="565463B1"/>
    <w:rsid w:val="59E75F0D"/>
    <w:rsid w:val="5BB34451"/>
    <w:rsid w:val="5FB62DE0"/>
    <w:rsid w:val="61CB50C7"/>
    <w:rsid w:val="64553B0B"/>
    <w:rsid w:val="65D2213C"/>
    <w:rsid w:val="69F151F1"/>
    <w:rsid w:val="6E3A7B3E"/>
    <w:rsid w:val="7004554F"/>
    <w:rsid w:val="7150512A"/>
    <w:rsid w:val="71F758F2"/>
    <w:rsid w:val="72911240"/>
    <w:rsid w:val="72B86B94"/>
    <w:rsid w:val="739545B0"/>
    <w:rsid w:val="77A128CD"/>
    <w:rsid w:val="79905B80"/>
    <w:rsid w:val="7B323623"/>
    <w:rsid w:val="7CA434DD"/>
    <w:rsid w:val="FAFF2377"/>
    <w:rsid w:val="FBBC6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eastAsia="宋体" w:asciiTheme="majorHAnsi" w:hAnsiTheme="majorHAnsi" w:cstheme="majorBidi"/>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967</Words>
  <Characters>1459</Characters>
  <Lines>0</Lines>
  <Paragraphs>0</Paragraphs>
  <TotalTime>0</TotalTime>
  <ScaleCrop>false</ScaleCrop>
  <LinksUpToDate>false</LinksUpToDate>
  <CharactersWithSpaces>1543</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2025-05-09T23:26:00Z</dcterms:created>
  <dc:creator>H</dc:creator>
  <cp:lastModifiedBy>greatwall</cp:lastModifiedBy>
  <dcterms:modified xsi:type="dcterms:W3CDTF">2025-11-20T15:32:22Z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8805E9F5656845B19EE6064ECD251540_13</vt:lpwstr>
  </property>
  <property fmtid="{D5CDD505-2E9C-101B-9397-08002B2CF9AE}" pid="4" name="KSOTemplateDocerSaveRecord">
    <vt:lpwstr>eyJoZGlkIjoiZDE5NDk3ODYyMzU5OTQwNTAzODFlMWRjOGEwNTgzMDEiLCJ1c2VySWQiOiIzODAwMjE2NjIifQ==</vt:lpwstr>
  </property>
</Properties>
</file>