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13D5">
      <w:pPr>
        <w:tabs>
          <w:tab w:val="left" w:pos="3201"/>
        </w:tabs>
        <w:jc w:val="center"/>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黄石市洒水喷头</w:t>
      </w:r>
      <w:r>
        <w:rPr>
          <w:rFonts w:hint="eastAsia" w:ascii="黑体" w:hAnsi="黑体" w:eastAsia="黑体" w:cs="黑体"/>
          <w:b/>
          <w:color w:val="000000"/>
          <w:sz w:val="32"/>
          <w:szCs w:val="32"/>
        </w:rPr>
        <w:t>产品质量监督抽查实施细则</w:t>
      </w:r>
    </w:p>
    <w:p w14:paraId="67F71C08">
      <w:pPr>
        <w:tabs>
          <w:tab w:val="left" w:pos="3201"/>
        </w:tabs>
        <w:jc w:val="center"/>
        <w:rPr>
          <w:rFonts w:hint="eastAsia" w:ascii="黑体" w:hAnsi="黑体" w:eastAsia="黑体" w:cs="黑体"/>
          <w:b/>
          <w:color w:val="000000"/>
          <w:sz w:val="32"/>
          <w:szCs w:val="32"/>
          <w:lang w:eastAsia="zh-CN"/>
        </w:rPr>
      </w:pPr>
      <w:r>
        <w:rPr>
          <w:rFonts w:hint="eastAsia" w:ascii="黑体" w:hAnsi="黑体" w:eastAsia="黑体" w:cs="黑体"/>
          <w:b/>
          <w:color w:val="000000"/>
          <w:sz w:val="32"/>
          <w:szCs w:val="32"/>
          <w:lang w:eastAsia="zh-CN"/>
        </w:rPr>
        <w:t>（</w:t>
      </w:r>
      <w:r>
        <w:rPr>
          <w:rFonts w:hint="eastAsia" w:ascii="黑体" w:hAnsi="黑体" w:eastAsia="黑体" w:cs="黑体"/>
          <w:b/>
          <w:color w:val="000000"/>
          <w:sz w:val="32"/>
          <w:szCs w:val="32"/>
          <w:lang w:val="en-US" w:eastAsia="zh-CN"/>
        </w:rPr>
        <w:t>2025年版</w:t>
      </w:r>
      <w:r>
        <w:rPr>
          <w:rFonts w:hint="eastAsia" w:ascii="黑体" w:hAnsi="黑体" w:eastAsia="黑体" w:cs="黑体"/>
          <w:b/>
          <w:color w:val="000000"/>
          <w:sz w:val="32"/>
          <w:szCs w:val="32"/>
          <w:lang w:eastAsia="zh-CN"/>
        </w:rPr>
        <w:t>）</w:t>
      </w:r>
    </w:p>
    <w:p w14:paraId="70B39B9D">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1   抽样方法</w:t>
      </w:r>
    </w:p>
    <w:p w14:paraId="2D84B571">
      <w:pPr>
        <w:spacing w:line="360" w:lineRule="auto"/>
        <w:rPr>
          <w:rFonts w:hint="eastAsia" w:ascii="宋体" w:hAnsi="宋体"/>
          <w:color w:val="000000"/>
          <w:szCs w:val="21"/>
          <w:lang w:eastAsia="zh-CN"/>
        </w:rPr>
      </w:pPr>
      <w:r>
        <w:rPr>
          <w:rFonts w:hint="eastAsia" w:ascii="宋体" w:hAnsi="宋体"/>
          <w:color w:val="000000"/>
          <w:szCs w:val="21"/>
          <w:lang w:val="en-US" w:eastAsia="zh-CN"/>
        </w:rPr>
        <w:t xml:space="preserve">1.1 </w:t>
      </w:r>
      <w:r>
        <w:rPr>
          <w:rFonts w:hint="eastAsia" w:ascii="宋体" w:hAnsi="宋体"/>
          <w:color w:val="000000"/>
          <w:szCs w:val="21"/>
          <w:lang w:eastAsia="zh-CN"/>
        </w:rPr>
        <w:t>以随机抽样的方式在被抽样生产者、销售者的待销产品中抽取。</w:t>
      </w:r>
    </w:p>
    <w:p w14:paraId="531B45F9">
      <w:pPr>
        <w:spacing w:line="360" w:lineRule="auto"/>
        <w:rPr>
          <w:rFonts w:hint="eastAsia" w:ascii="宋体" w:hAnsi="宋体"/>
          <w:color w:val="000000"/>
          <w:szCs w:val="21"/>
          <w:lang w:eastAsia="zh-CN"/>
        </w:rPr>
      </w:pPr>
      <w:r>
        <w:rPr>
          <w:rFonts w:hint="eastAsia" w:ascii="宋体" w:hAnsi="宋体"/>
          <w:color w:val="000000"/>
          <w:szCs w:val="21"/>
          <w:lang w:eastAsia="zh-CN"/>
        </w:rPr>
        <w:t>随机数一般可使用随机数表等方式产生。</w:t>
      </w:r>
    </w:p>
    <w:p w14:paraId="79CBA7A9">
      <w:pPr>
        <w:spacing w:line="360" w:lineRule="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1.2 每批次产品抽样数量见表A。</w:t>
      </w:r>
    </w:p>
    <w:p w14:paraId="19569AD2">
      <w:pPr>
        <w:spacing w:line="360" w:lineRule="auto"/>
        <w:ind w:firstLine="420" w:firstLineChars="200"/>
        <w:rPr>
          <w:rFonts w:ascii="宋体" w:hAnsi="宋体"/>
          <w:color w:val="000000"/>
          <w:szCs w:val="21"/>
        </w:rPr>
      </w:pPr>
      <w:r>
        <w:rPr>
          <w:rFonts w:hint="eastAsia"/>
        </w:rPr>
        <w:t>在企业的成品库内、成品堆放区或市场待销产品中随机抽取有产品质量检验合格证明或者以其他</w:t>
      </w:r>
      <w:r>
        <w:rPr>
          <w:rFonts w:hint="eastAsia" w:hAnsi="宋体"/>
          <w:szCs w:val="21"/>
        </w:rPr>
        <w:t>形式表明合格的、近期生产的产品（特殊情况除外）。</w:t>
      </w:r>
      <w:r>
        <w:rPr>
          <w:rFonts w:hint="eastAsia" w:ascii="宋体" w:hAnsi="宋体"/>
          <w:color w:val="000000"/>
          <w:szCs w:val="21"/>
        </w:rPr>
        <w:t>抽样作业时，按简单随机抽样方式进行。样本规格</w:t>
      </w:r>
      <w:r>
        <w:rPr>
          <w:rFonts w:hint="eastAsia" w:ascii="宋体" w:hAnsi="宋体"/>
          <w:color w:val="000000"/>
          <w:szCs w:val="21"/>
          <w:lang w:eastAsia="zh-CN"/>
        </w:rPr>
        <w:t>以</w:t>
      </w:r>
      <w:r>
        <w:rPr>
          <w:rFonts w:hint="eastAsia" w:ascii="宋体" w:hAnsi="宋体"/>
          <w:color w:val="000000"/>
          <w:szCs w:val="21"/>
          <w:lang w:val="en-US" w:eastAsia="zh-CN"/>
        </w:rPr>
        <w:t>洒水喷头实际尺寸为准</w:t>
      </w:r>
      <w:r>
        <w:rPr>
          <w:rFonts w:hint="eastAsia" w:ascii="宋体" w:hAnsi="宋体"/>
          <w:color w:val="000000"/>
          <w:szCs w:val="21"/>
        </w:rPr>
        <w:t>，</w:t>
      </w:r>
      <w:r>
        <w:rPr>
          <w:rFonts w:hint="eastAsia"/>
          <w:kern w:val="0"/>
          <w:szCs w:val="21"/>
        </w:rPr>
        <w:t>抽取同一种规格型号</w:t>
      </w:r>
      <w:r>
        <w:rPr>
          <w:rFonts w:hint="eastAsia"/>
          <w:kern w:val="0"/>
          <w:szCs w:val="21"/>
          <w:lang w:val="en-US" w:eastAsia="zh-CN"/>
        </w:rPr>
        <w:t>10个</w:t>
      </w:r>
      <w:r>
        <w:rPr>
          <w:rFonts w:hint="eastAsia"/>
          <w:kern w:val="0"/>
          <w:szCs w:val="21"/>
        </w:rPr>
        <w:t>样品</w:t>
      </w:r>
      <w:r>
        <w:rPr>
          <w:kern w:val="0"/>
          <w:szCs w:val="21"/>
        </w:rPr>
        <w:t>，</w:t>
      </w:r>
      <w:r>
        <w:rPr>
          <w:rFonts w:hint="eastAsia"/>
          <w:kern w:val="0"/>
          <w:szCs w:val="21"/>
          <w:lang w:val="en-US" w:eastAsia="zh-CN"/>
        </w:rPr>
        <w:t>10个</w:t>
      </w:r>
      <w:r>
        <w:rPr>
          <w:rFonts w:hint="eastAsia"/>
          <w:kern w:val="0"/>
          <w:szCs w:val="21"/>
        </w:rPr>
        <w:t>为检验</w:t>
      </w:r>
      <w:r>
        <w:rPr>
          <w:kern w:val="0"/>
          <w:szCs w:val="21"/>
        </w:rPr>
        <w:t>样</w:t>
      </w:r>
      <w:r>
        <w:rPr>
          <w:rFonts w:hint="eastAsia"/>
          <w:kern w:val="0"/>
          <w:szCs w:val="21"/>
        </w:rPr>
        <w:t>品，</w:t>
      </w:r>
      <w:r>
        <w:rPr>
          <w:rFonts w:hint="eastAsia"/>
          <w:kern w:val="0"/>
          <w:szCs w:val="21"/>
          <w:lang w:val="en-US" w:eastAsia="zh-CN"/>
        </w:rPr>
        <w:t>10个</w:t>
      </w:r>
      <w:r>
        <w:rPr>
          <w:rFonts w:hint="eastAsia"/>
          <w:kern w:val="0"/>
          <w:szCs w:val="21"/>
        </w:rPr>
        <w:t>为备用样品</w:t>
      </w:r>
      <w:r>
        <w:rPr>
          <w:rFonts w:hint="eastAsia" w:hAnsi="宋体"/>
          <w:szCs w:val="21"/>
        </w:rPr>
        <w:t>。</w:t>
      </w:r>
    </w:p>
    <w:p w14:paraId="05AADAEA">
      <w:pPr>
        <w:adjustRightInd w:val="0"/>
        <w:snapToGrid w:val="0"/>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cs="方正仿宋简体"/>
          <w:szCs w:val="21"/>
        </w:rPr>
        <w:t>随机数一般可使用随机数表、随机数骰子或扑克牌等方法产生。</w:t>
      </w:r>
    </w:p>
    <w:p w14:paraId="3ACC2993">
      <w:pPr>
        <w:spacing w:line="360" w:lineRule="auto"/>
        <w:jc w:val="center"/>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表A  产品抽样表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697"/>
        <w:gridCol w:w="1704"/>
        <w:gridCol w:w="1705"/>
        <w:gridCol w:w="1705"/>
      </w:tblGrid>
      <w:tr w14:paraId="6D39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E571611">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序号</w:t>
            </w:r>
          </w:p>
        </w:tc>
        <w:tc>
          <w:tcPr>
            <w:tcW w:w="2697" w:type="dxa"/>
            <w:noWrap w:val="0"/>
            <w:vAlign w:val="top"/>
          </w:tcPr>
          <w:p w14:paraId="22319099">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产品名称</w:t>
            </w:r>
          </w:p>
        </w:tc>
        <w:tc>
          <w:tcPr>
            <w:tcW w:w="1704" w:type="dxa"/>
            <w:noWrap w:val="0"/>
            <w:vAlign w:val="top"/>
          </w:tcPr>
          <w:p w14:paraId="29490FE8">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抽样数量</w:t>
            </w:r>
          </w:p>
        </w:tc>
        <w:tc>
          <w:tcPr>
            <w:tcW w:w="1705" w:type="dxa"/>
            <w:noWrap w:val="0"/>
            <w:vAlign w:val="top"/>
          </w:tcPr>
          <w:p w14:paraId="3F53C44C">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检验样品数量</w:t>
            </w:r>
          </w:p>
        </w:tc>
        <w:tc>
          <w:tcPr>
            <w:tcW w:w="1705" w:type="dxa"/>
            <w:noWrap w:val="0"/>
            <w:vAlign w:val="top"/>
          </w:tcPr>
          <w:p w14:paraId="55F4F961">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备用样品数量</w:t>
            </w:r>
          </w:p>
        </w:tc>
      </w:tr>
      <w:tr w14:paraId="7422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6FEC3E0">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w:t>
            </w:r>
          </w:p>
        </w:tc>
        <w:tc>
          <w:tcPr>
            <w:tcW w:w="2697" w:type="dxa"/>
            <w:noWrap w:val="0"/>
            <w:vAlign w:val="top"/>
          </w:tcPr>
          <w:p w14:paraId="31F79055">
            <w:pPr>
              <w:spacing w:line="360" w:lineRule="auto"/>
              <w:jc w:val="center"/>
              <w:rPr>
                <w:rFonts w:hint="eastAsia"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洒水喷头</w:t>
            </w:r>
          </w:p>
        </w:tc>
        <w:tc>
          <w:tcPr>
            <w:tcW w:w="1704" w:type="dxa"/>
            <w:noWrap w:val="0"/>
            <w:vAlign w:val="top"/>
          </w:tcPr>
          <w:p w14:paraId="08B50B2F">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20个</w:t>
            </w:r>
          </w:p>
        </w:tc>
        <w:tc>
          <w:tcPr>
            <w:tcW w:w="1705" w:type="dxa"/>
            <w:noWrap w:val="0"/>
            <w:vAlign w:val="top"/>
          </w:tcPr>
          <w:p w14:paraId="4D5D5528">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10个</w:t>
            </w:r>
          </w:p>
        </w:tc>
        <w:tc>
          <w:tcPr>
            <w:tcW w:w="1705" w:type="dxa"/>
            <w:noWrap w:val="0"/>
            <w:vAlign w:val="top"/>
          </w:tcPr>
          <w:p w14:paraId="0510B201">
            <w:pPr>
              <w:spacing w:line="360" w:lineRule="auto"/>
              <w:jc w:val="center"/>
              <w:rPr>
                <w:rFonts w:hint="default" w:ascii="宋体" w:hAnsi="宋体" w:eastAsia="宋体" w:cs="Times New Roman"/>
                <w:color w:val="000000"/>
                <w:szCs w:val="21"/>
                <w:vertAlign w:val="baseline"/>
                <w:lang w:val="en-US" w:eastAsia="zh-CN"/>
              </w:rPr>
            </w:pPr>
            <w:r>
              <w:rPr>
                <w:rFonts w:hint="eastAsia" w:ascii="宋体" w:hAnsi="宋体" w:eastAsia="宋体" w:cs="Times New Roman"/>
                <w:color w:val="000000"/>
                <w:szCs w:val="21"/>
                <w:vertAlign w:val="baseline"/>
                <w:lang w:val="en-US" w:eastAsia="zh-CN"/>
              </w:rPr>
              <w:t>10个</w:t>
            </w:r>
          </w:p>
        </w:tc>
      </w:tr>
    </w:tbl>
    <w:p w14:paraId="4118F64C">
      <w:pPr>
        <w:spacing w:line="360" w:lineRule="auto"/>
        <w:rPr>
          <w:rFonts w:hint="default" w:ascii="宋体" w:hAnsi="宋体" w:eastAsia="宋体" w:cs="Times New Roman"/>
          <w:color w:val="000000"/>
          <w:szCs w:val="21"/>
          <w:lang w:val="en-US" w:eastAsia="zh-CN"/>
        </w:rPr>
      </w:pPr>
    </w:p>
    <w:p w14:paraId="42D5ECE4">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2    检验依据</w:t>
      </w:r>
    </w:p>
    <w:p w14:paraId="45733EA8">
      <w:pPr>
        <w:spacing w:line="360" w:lineRule="auto"/>
        <w:rPr>
          <w:rFonts w:hint="eastAsia" w:ascii="黑体" w:hAnsi="黑体" w:eastAsia="黑体" w:cs="黑体"/>
          <w:b/>
          <w:color w:val="000000"/>
          <w:szCs w:val="21"/>
        </w:rPr>
      </w:pPr>
      <w:bookmarkStart w:id="0" w:name="_GoBack"/>
      <w:bookmarkEnd w:id="0"/>
    </w:p>
    <w:p w14:paraId="6370AD45">
      <w:pPr>
        <w:snapToGrid w:val="0"/>
        <w:spacing w:line="440" w:lineRule="exact"/>
        <w:jc w:val="center"/>
        <w:rPr>
          <w:rFonts w:hint="eastAsia"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ascii="宋体" w:hAnsi="宋体"/>
          <w:b/>
          <w:bCs/>
          <w:color w:val="000000"/>
          <w:szCs w:val="21"/>
          <w:lang w:eastAsia="zh-CN"/>
        </w:rPr>
        <w:t>洒水喷头检验项目</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2"/>
        <w:gridCol w:w="2541"/>
        <w:gridCol w:w="2123"/>
      </w:tblGrid>
      <w:tr w14:paraId="77EA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0" w:type="dxa"/>
            <w:vMerge w:val="restart"/>
            <w:noWrap w:val="0"/>
            <w:vAlign w:val="center"/>
          </w:tcPr>
          <w:p w14:paraId="4C952D2B">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42" w:type="dxa"/>
            <w:vMerge w:val="restart"/>
            <w:noWrap w:val="0"/>
            <w:vAlign w:val="center"/>
          </w:tcPr>
          <w:p w14:paraId="18CD5C93">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541" w:type="dxa"/>
            <w:vMerge w:val="restart"/>
            <w:noWrap w:val="0"/>
            <w:vAlign w:val="center"/>
          </w:tcPr>
          <w:p w14:paraId="581022A8">
            <w:pPr>
              <w:widowControl/>
              <w:jc w:val="center"/>
              <w:rPr>
                <w:rFonts w:ascii="宋体" w:hAnsi="宋体" w:cs="宋体"/>
                <w:b/>
                <w:color w:val="000000"/>
                <w:kern w:val="0"/>
                <w:szCs w:val="21"/>
              </w:rPr>
            </w:pPr>
            <w:r>
              <w:rPr>
                <w:rFonts w:hint="eastAsia" w:ascii="宋体" w:hAnsi="宋体" w:cs="宋体"/>
                <w:b/>
                <w:color w:val="000000"/>
                <w:kern w:val="0"/>
                <w:szCs w:val="21"/>
              </w:rPr>
              <w:t>依据标准</w:t>
            </w:r>
          </w:p>
        </w:tc>
        <w:tc>
          <w:tcPr>
            <w:tcW w:w="2123" w:type="dxa"/>
            <w:vMerge w:val="restart"/>
            <w:noWrap w:val="0"/>
            <w:vAlign w:val="center"/>
          </w:tcPr>
          <w:p w14:paraId="5B8742AA">
            <w:pPr>
              <w:widowControl/>
              <w:jc w:val="center"/>
              <w:rPr>
                <w:rFonts w:ascii="宋体" w:hAnsi="宋体" w:cs="宋体"/>
                <w:b/>
                <w:color w:val="000000"/>
                <w:kern w:val="0"/>
                <w:szCs w:val="21"/>
              </w:rPr>
            </w:pPr>
            <w:r>
              <w:rPr>
                <w:rFonts w:hint="eastAsia" w:ascii="宋体" w:hAnsi="宋体" w:cs="宋体"/>
                <w:b/>
                <w:color w:val="000000"/>
                <w:kern w:val="0"/>
                <w:szCs w:val="21"/>
              </w:rPr>
              <w:t>检验方法</w:t>
            </w:r>
          </w:p>
        </w:tc>
      </w:tr>
      <w:tr w14:paraId="7CEE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0" w:type="dxa"/>
            <w:vMerge w:val="continue"/>
            <w:noWrap w:val="0"/>
            <w:vAlign w:val="center"/>
          </w:tcPr>
          <w:p w14:paraId="4639161F">
            <w:pPr>
              <w:widowControl/>
              <w:jc w:val="left"/>
              <w:rPr>
                <w:rFonts w:ascii="宋体" w:hAnsi="宋体" w:cs="宋体"/>
                <w:b/>
                <w:color w:val="000000"/>
                <w:kern w:val="0"/>
                <w:szCs w:val="21"/>
              </w:rPr>
            </w:pPr>
          </w:p>
        </w:tc>
        <w:tc>
          <w:tcPr>
            <w:tcW w:w="1642" w:type="dxa"/>
            <w:vMerge w:val="continue"/>
            <w:noWrap w:val="0"/>
            <w:vAlign w:val="center"/>
          </w:tcPr>
          <w:p w14:paraId="709DDDE8">
            <w:pPr>
              <w:widowControl/>
              <w:jc w:val="left"/>
              <w:rPr>
                <w:rFonts w:ascii="宋体" w:hAnsi="宋体" w:cs="宋体"/>
                <w:b/>
                <w:color w:val="000000"/>
                <w:kern w:val="0"/>
                <w:szCs w:val="21"/>
              </w:rPr>
            </w:pPr>
          </w:p>
        </w:tc>
        <w:tc>
          <w:tcPr>
            <w:tcW w:w="2541" w:type="dxa"/>
            <w:vMerge w:val="continue"/>
            <w:noWrap w:val="0"/>
            <w:vAlign w:val="center"/>
          </w:tcPr>
          <w:p w14:paraId="5F2563C7">
            <w:pPr>
              <w:widowControl/>
              <w:jc w:val="left"/>
              <w:rPr>
                <w:rFonts w:ascii="宋体" w:hAnsi="宋体" w:cs="宋体"/>
                <w:b/>
                <w:color w:val="000000"/>
                <w:kern w:val="0"/>
                <w:szCs w:val="21"/>
              </w:rPr>
            </w:pPr>
          </w:p>
        </w:tc>
        <w:tc>
          <w:tcPr>
            <w:tcW w:w="2123" w:type="dxa"/>
            <w:vMerge w:val="continue"/>
            <w:noWrap w:val="0"/>
            <w:vAlign w:val="center"/>
          </w:tcPr>
          <w:p w14:paraId="0E588802">
            <w:pPr>
              <w:widowControl/>
              <w:jc w:val="left"/>
              <w:rPr>
                <w:rFonts w:ascii="宋体" w:hAnsi="宋体" w:cs="宋体"/>
                <w:b/>
                <w:color w:val="000000"/>
                <w:kern w:val="0"/>
                <w:szCs w:val="21"/>
              </w:rPr>
            </w:pPr>
          </w:p>
        </w:tc>
      </w:tr>
      <w:tr w14:paraId="11C9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3BA39DC4">
            <w:pPr>
              <w:snapToGrid w:val="0"/>
              <w:jc w:val="center"/>
              <w:rPr>
                <w:rFonts w:hint="eastAsia" w:ascii="宋体" w:hAnsi="宋体"/>
                <w:color w:val="000000"/>
                <w:szCs w:val="21"/>
              </w:rPr>
            </w:pPr>
            <w:r>
              <w:rPr>
                <w:rFonts w:hint="eastAsia" w:ascii="宋体" w:hAnsi="宋体"/>
                <w:color w:val="000000"/>
                <w:szCs w:val="21"/>
              </w:rPr>
              <w:t>1</w:t>
            </w:r>
          </w:p>
        </w:tc>
        <w:tc>
          <w:tcPr>
            <w:tcW w:w="1642" w:type="dxa"/>
            <w:noWrap w:val="0"/>
            <w:vAlign w:val="center"/>
          </w:tcPr>
          <w:p w14:paraId="7005CCE3">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静态动作温度</w:t>
            </w:r>
          </w:p>
        </w:tc>
        <w:tc>
          <w:tcPr>
            <w:tcW w:w="2541" w:type="dxa"/>
            <w:noWrap w:val="0"/>
            <w:vAlign w:val="center"/>
          </w:tcPr>
          <w:p w14:paraId="2A010A0E">
            <w:pPr>
              <w:jc w:val="center"/>
              <w:rPr>
                <w:color w:val="000000"/>
                <w:szCs w:val="21"/>
              </w:rPr>
            </w:pPr>
            <w:r>
              <w:rPr>
                <w:rFonts w:hint="eastAsia" w:ascii="宋体" w:hAnsi="宋体"/>
                <w:color w:val="000000"/>
                <w:szCs w:val="21"/>
                <w:lang w:val="en-US" w:eastAsia="zh-CN"/>
              </w:rPr>
              <w:t>GB 5135.1-2019</w:t>
            </w:r>
          </w:p>
        </w:tc>
        <w:tc>
          <w:tcPr>
            <w:tcW w:w="2123" w:type="dxa"/>
            <w:noWrap w:val="0"/>
            <w:vAlign w:val="center"/>
          </w:tcPr>
          <w:p w14:paraId="0ED9A187">
            <w:pPr>
              <w:jc w:val="center"/>
              <w:rPr>
                <w:rFonts w:ascii="宋体" w:hAnsi="宋体"/>
                <w:color w:val="000000"/>
                <w:szCs w:val="21"/>
              </w:rPr>
            </w:pPr>
            <w:r>
              <w:rPr>
                <w:rFonts w:hint="eastAsia" w:ascii="宋体" w:hAnsi="宋体"/>
                <w:color w:val="000000"/>
                <w:szCs w:val="21"/>
                <w:lang w:val="en-US" w:eastAsia="zh-CN"/>
              </w:rPr>
              <w:t>GB 5135.1-2019</w:t>
            </w:r>
          </w:p>
        </w:tc>
      </w:tr>
      <w:tr w14:paraId="190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5D2FE49F">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2</w:t>
            </w:r>
          </w:p>
        </w:tc>
        <w:tc>
          <w:tcPr>
            <w:tcW w:w="1642" w:type="dxa"/>
            <w:noWrap w:val="0"/>
            <w:vAlign w:val="center"/>
          </w:tcPr>
          <w:p w14:paraId="5F02E33E">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流量系数</w:t>
            </w:r>
          </w:p>
        </w:tc>
        <w:tc>
          <w:tcPr>
            <w:tcW w:w="2541" w:type="dxa"/>
            <w:noWrap w:val="0"/>
            <w:vAlign w:val="center"/>
          </w:tcPr>
          <w:p w14:paraId="6C567B37">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c>
          <w:tcPr>
            <w:tcW w:w="2123" w:type="dxa"/>
            <w:noWrap w:val="0"/>
            <w:vAlign w:val="center"/>
          </w:tcPr>
          <w:p w14:paraId="1D7E76F3">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r>
      <w:tr w14:paraId="31AC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AF4B52D">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3</w:t>
            </w:r>
          </w:p>
        </w:tc>
        <w:tc>
          <w:tcPr>
            <w:tcW w:w="1642" w:type="dxa"/>
            <w:noWrap w:val="0"/>
            <w:vAlign w:val="center"/>
          </w:tcPr>
          <w:p w14:paraId="4F73E368">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整体要求</w:t>
            </w:r>
          </w:p>
        </w:tc>
        <w:tc>
          <w:tcPr>
            <w:tcW w:w="2541" w:type="dxa"/>
            <w:noWrap w:val="0"/>
            <w:vAlign w:val="center"/>
          </w:tcPr>
          <w:p w14:paraId="01510F21">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c>
          <w:tcPr>
            <w:tcW w:w="2123" w:type="dxa"/>
            <w:noWrap w:val="0"/>
            <w:vAlign w:val="center"/>
          </w:tcPr>
          <w:p w14:paraId="22D45C6D">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r>
      <w:tr w14:paraId="588D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4AEA2659">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4</w:t>
            </w:r>
          </w:p>
        </w:tc>
        <w:tc>
          <w:tcPr>
            <w:tcW w:w="1642" w:type="dxa"/>
            <w:noWrap w:val="0"/>
            <w:vAlign w:val="center"/>
          </w:tcPr>
          <w:p w14:paraId="405B599A">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外观与标志</w:t>
            </w:r>
          </w:p>
        </w:tc>
        <w:tc>
          <w:tcPr>
            <w:tcW w:w="2541" w:type="dxa"/>
            <w:noWrap w:val="0"/>
            <w:vAlign w:val="center"/>
          </w:tcPr>
          <w:p w14:paraId="1C89ECEE">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c>
          <w:tcPr>
            <w:tcW w:w="2123" w:type="dxa"/>
            <w:noWrap w:val="0"/>
            <w:vAlign w:val="center"/>
          </w:tcPr>
          <w:p w14:paraId="0A1C88FD">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r>
      <w:tr w14:paraId="7B81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14:paraId="688C122F">
            <w:pPr>
              <w:snapToGrid w:val="0"/>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5</w:t>
            </w:r>
          </w:p>
        </w:tc>
        <w:tc>
          <w:tcPr>
            <w:tcW w:w="1642" w:type="dxa"/>
            <w:noWrap w:val="0"/>
            <w:vAlign w:val="center"/>
          </w:tcPr>
          <w:p w14:paraId="040C6B7C">
            <w:pPr>
              <w:snapToGrid w:val="0"/>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密封结构要求</w:t>
            </w:r>
          </w:p>
        </w:tc>
        <w:tc>
          <w:tcPr>
            <w:tcW w:w="2541" w:type="dxa"/>
            <w:noWrap w:val="0"/>
            <w:vAlign w:val="center"/>
          </w:tcPr>
          <w:p w14:paraId="132ECCF6">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c>
          <w:tcPr>
            <w:tcW w:w="2123" w:type="dxa"/>
            <w:noWrap w:val="0"/>
            <w:vAlign w:val="center"/>
          </w:tcPr>
          <w:p w14:paraId="0B73D56A">
            <w:pPr>
              <w:jc w:val="center"/>
              <w:rPr>
                <w:rFonts w:hint="eastAsia" w:ascii="宋体" w:hAnsi="宋体"/>
                <w:color w:val="000000"/>
                <w:szCs w:val="21"/>
                <w:lang w:val="en-US" w:eastAsia="zh-CN"/>
              </w:rPr>
            </w:pPr>
            <w:r>
              <w:rPr>
                <w:rFonts w:hint="eastAsia" w:ascii="宋体" w:hAnsi="宋体"/>
                <w:color w:val="000000"/>
                <w:szCs w:val="21"/>
                <w:lang w:val="en-US" w:eastAsia="zh-CN"/>
              </w:rPr>
              <w:t>GB 5135.1-2019</w:t>
            </w:r>
          </w:p>
        </w:tc>
      </w:tr>
    </w:tbl>
    <w:p w14:paraId="49D6D035">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03E7374A">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凡是注日期的文件，其随后所有的修改单（不包括勘误的内容）或修订版不适用于本细则。凡是不注日期的文件，其最新版本适用于本细则。</w:t>
      </w:r>
    </w:p>
    <w:p w14:paraId="0747227D">
      <w:pPr>
        <w:spacing w:line="360" w:lineRule="auto"/>
        <w:rPr>
          <w:rFonts w:hint="eastAsia" w:ascii="黑体" w:hAnsi="黑体" w:eastAsia="黑体" w:cs="黑体"/>
          <w:b/>
          <w:color w:val="000000"/>
          <w:szCs w:val="21"/>
        </w:rPr>
      </w:pPr>
      <w:r>
        <w:rPr>
          <w:rFonts w:hint="eastAsia" w:ascii="黑体" w:hAnsi="黑体" w:eastAsia="黑体" w:cs="黑体"/>
          <w:b/>
          <w:color w:val="000000"/>
          <w:szCs w:val="21"/>
        </w:rPr>
        <w:t>3  判定规则</w:t>
      </w:r>
    </w:p>
    <w:p w14:paraId="295E2705">
      <w:pPr>
        <w:adjustRightInd w:val="0"/>
        <w:snapToGrid w:val="0"/>
        <w:spacing w:line="360" w:lineRule="auto"/>
        <w:rPr>
          <w:rFonts w:hint="eastAsia" w:ascii="宋体" w:hAnsi="宋体"/>
          <w:color w:val="000000"/>
          <w:szCs w:val="21"/>
          <w:lang w:val="en-US" w:eastAsia="zh-CN"/>
        </w:rPr>
      </w:pPr>
      <w:r>
        <w:rPr>
          <w:rFonts w:hint="eastAsia" w:ascii="宋体" w:hAnsi="宋体"/>
          <w:color w:val="000000"/>
          <w:szCs w:val="21"/>
        </w:rPr>
        <w:t>3.1 判定依据：</w:t>
      </w:r>
      <w:r>
        <w:rPr>
          <w:rFonts w:hint="eastAsia" w:ascii="宋体" w:hAnsi="宋体"/>
          <w:color w:val="000000"/>
          <w:szCs w:val="21"/>
          <w:lang w:val="en-US" w:eastAsia="zh-CN"/>
        </w:rPr>
        <w:t>GB 5135.1-2019《自动喷水灭火系统 第1部分：洒水喷头》</w:t>
      </w:r>
    </w:p>
    <w:p w14:paraId="718B8F70">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66E30DFA">
      <w:pPr>
        <w:spacing w:line="360" w:lineRule="auto"/>
        <w:ind w:firstLine="420" w:firstLineChars="200"/>
        <w:rPr>
          <w:rFonts w:ascii="宋体" w:hAnsi="宋体"/>
          <w:color w:val="000000"/>
          <w:szCs w:val="21"/>
        </w:rPr>
      </w:pPr>
      <w:r>
        <w:rPr>
          <w:rFonts w:hint="eastAsia" w:ascii="宋体" w:hAnsi="宋体"/>
          <w:color w:val="000000"/>
          <w:szCs w:val="21"/>
        </w:rPr>
        <w:t>3.2 判定</w:t>
      </w:r>
      <w:r>
        <w:rPr>
          <w:rFonts w:hint="eastAsia" w:ascii="宋体" w:hAnsi="宋体"/>
          <w:color w:val="000000"/>
          <w:szCs w:val="21"/>
          <w:lang w:eastAsia="zh-CN"/>
        </w:rPr>
        <w:t>原则</w:t>
      </w:r>
      <w:r>
        <w:rPr>
          <w:rFonts w:hint="eastAsia" w:ascii="宋体" w:hAnsi="宋体"/>
          <w:color w:val="000000"/>
          <w:szCs w:val="21"/>
        </w:rPr>
        <w:t>：</w:t>
      </w:r>
      <w:r>
        <w:rPr>
          <w:rFonts w:hint="eastAsia"/>
          <w:color w:val="000000"/>
          <w:szCs w:val="21"/>
        </w:rPr>
        <w:t>经检验，</w:t>
      </w:r>
      <w:r>
        <w:rPr>
          <w:rFonts w:hint="eastAsia"/>
          <w:color w:val="000000"/>
          <w:szCs w:val="21"/>
          <w:lang w:eastAsia="zh-CN"/>
        </w:rPr>
        <w:t>检验项目全部</w:t>
      </w:r>
      <w:r>
        <w:rPr>
          <w:rFonts w:hint="eastAsia"/>
          <w:color w:val="000000"/>
          <w:szCs w:val="21"/>
        </w:rPr>
        <w:t>合格，判定为被抽查产品</w:t>
      </w:r>
      <w:r>
        <w:rPr>
          <w:rFonts w:hint="eastAsia"/>
          <w:color w:val="000000"/>
          <w:szCs w:val="21"/>
          <w:lang w:eastAsia="zh-CN"/>
        </w:rPr>
        <w:t>所检项目未发现不合格</w:t>
      </w:r>
      <w:r>
        <w:rPr>
          <w:rFonts w:hint="eastAsia"/>
          <w:color w:val="000000"/>
          <w:szCs w:val="21"/>
        </w:rPr>
        <w:t>；</w:t>
      </w:r>
      <w:r>
        <w:rPr>
          <w:rFonts w:hint="eastAsia"/>
          <w:color w:val="000000"/>
          <w:szCs w:val="21"/>
          <w:lang w:eastAsia="zh-CN"/>
        </w:rPr>
        <w:t>检验项目中任一项或一项以上</w:t>
      </w:r>
      <w:r>
        <w:rPr>
          <w:rFonts w:hint="eastAsia"/>
          <w:color w:val="000000"/>
          <w:szCs w:val="21"/>
        </w:rPr>
        <w:t>不合格，判定为被抽查样品不合格。</w:t>
      </w:r>
    </w:p>
    <w:p w14:paraId="7E030149">
      <w:pPr>
        <w:spacing w:line="360" w:lineRule="auto"/>
        <w:ind w:firstLine="420" w:firstLineChars="200"/>
        <w:rPr>
          <w:rFonts w:hint="eastAsia"/>
          <w:color w:val="000000"/>
        </w:rPr>
      </w:pPr>
      <w:r>
        <w:rPr>
          <w:rFonts w:hint="eastAsia"/>
          <w:color w:val="000000"/>
        </w:rPr>
        <w:t>性能试验过程中若由于产品本身的质量问题导致样品失效，则试验终止，样品按不合格判定。</w:t>
      </w:r>
    </w:p>
    <w:p w14:paraId="3DB554A2">
      <w:pPr>
        <w:spacing w:line="360" w:lineRule="auto"/>
        <w:ind w:firstLine="420" w:firstLineChars="200"/>
        <w:rPr>
          <w:rFonts w:hint="eastAsia"/>
          <w:color w:val="000000"/>
        </w:rPr>
      </w:pPr>
      <w:r>
        <w:rPr>
          <w:rFonts w:hint="eastAsia"/>
          <w:color w:val="000000"/>
        </w:rPr>
        <w:t>如遇样品封样状态破坏问题、样品异常损坏问题，应及时与抽样人员联系，了解样品抽样时的状况，如有必要，应退回异常样品，并进行重新抽样。</w:t>
      </w:r>
    </w:p>
    <w:p w14:paraId="4C70C152">
      <w:pPr>
        <w:spacing w:line="360" w:lineRule="auto"/>
        <w:ind w:firstLine="420" w:firstLineChars="200"/>
        <w:rPr>
          <w:rFonts w:hint="eastAsia" w:ascii="宋体" w:hAnsi="宋体"/>
          <w:color w:val="000000"/>
          <w:szCs w:val="21"/>
        </w:rPr>
      </w:pPr>
      <w:r>
        <w:rPr>
          <w:rFonts w:hint="eastAsia"/>
          <w:color w:val="000000"/>
        </w:rPr>
        <w:t>破坏性试验，试验后，试验样品损毁消耗</w:t>
      </w:r>
      <w:r>
        <w:rPr>
          <w:rFonts w:hint="eastAsia"/>
          <w:color w:val="000000"/>
          <w:lang w:eastAsia="zh-CN"/>
        </w:rPr>
        <w:t>的产品</w:t>
      </w:r>
      <w:r>
        <w:rPr>
          <w:rFonts w:hint="eastAsia"/>
          <w:color w:val="000000"/>
        </w:rPr>
        <w:t>仅对备样进行保存。保存期限为6个月。</w:t>
      </w:r>
    </w:p>
    <w:p w14:paraId="27941709">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2AA29BB9">
      <w:pPr>
        <w:spacing w:line="360" w:lineRule="auto"/>
        <w:ind w:firstLine="420" w:firstLineChars="200"/>
        <w:rPr>
          <w:rFonts w:hint="eastAsia" w:ascii="宋体" w:hAnsi="宋体"/>
          <w:color w:val="000000"/>
          <w:szCs w:val="21"/>
        </w:rPr>
      </w:pPr>
      <w:r>
        <w:rPr>
          <w:rFonts w:hint="eastAsia" w:ascii="宋体" w:hAnsi="宋体"/>
          <w:color w:val="000000"/>
          <w:szCs w:val="21"/>
        </w:rPr>
        <w:t>若被检</w:t>
      </w:r>
      <w:r>
        <w:rPr>
          <w:rFonts w:hint="eastAsia" w:ascii="宋体" w:hAnsi="宋体"/>
          <w:color w:val="000000"/>
          <w:szCs w:val="21"/>
          <w:lang w:eastAsia="zh-CN"/>
        </w:rPr>
        <w:t>产品</w:t>
      </w:r>
      <w:r>
        <w:rPr>
          <w:rFonts w:hint="eastAsia" w:ascii="宋体" w:hAnsi="宋体"/>
          <w:color w:val="000000"/>
          <w:szCs w:val="21"/>
        </w:rPr>
        <w:t>明示的质量要求低于本细则中检验项目依据的强制性标志要求时，应</w:t>
      </w:r>
      <w:r>
        <w:rPr>
          <w:rFonts w:hint="eastAsia" w:ascii="宋体" w:hAnsi="宋体"/>
          <w:color w:val="000000"/>
          <w:szCs w:val="21"/>
          <w:lang w:eastAsia="zh-CN"/>
        </w:rPr>
        <w:t>按照</w:t>
      </w:r>
      <w:r>
        <w:rPr>
          <w:rFonts w:hint="eastAsia" w:ascii="宋体" w:hAnsi="宋体"/>
          <w:color w:val="000000"/>
          <w:szCs w:val="21"/>
        </w:rPr>
        <w:t>强制性</w:t>
      </w:r>
      <w:r>
        <w:rPr>
          <w:rFonts w:hint="eastAsia" w:ascii="宋体" w:hAnsi="宋体"/>
          <w:color w:val="000000"/>
          <w:szCs w:val="21"/>
          <w:lang w:eastAsia="zh-CN"/>
        </w:rPr>
        <w:t>标准</w:t>
      </w:r>
      <w:r>
        <w:rPr>
          <w:rFonts w:hint="eastAsia" w:ascii="宋体" w:hAnsi="宋体"/>
          <w:color w:val="000000"/>
          <w:szCs w:val="21"/>
        </w:rPr>
        <w:t>要求判定。</w:t>
      </w:r>
    </w:p>
    <w:p w14:paraId="08A671F2">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若被检产品明示的质量要求低于或包含细则中检验项目依据的推荐性标准要求时，应以被检产品明示的质量要求判定。</w:t>
      </w:r>
    </w:p>
    <w:p w14:paraId="073189FD">
      <w:pPr>
        <w:spacing w:line="360" w:lineRule="auto"/>
        <w:ind w:firstLine="420" w:firstLineChars="200"/>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923B755">
      <w:pPr>
        <w:spacing w:line="360" w:lineRule="auto"/>
        <w:ind w:firstLine="420" w:firstLineChars="200"/>
        <w:rPr>
          <w:rFonts w:hint="eastAsia" w:ascii="宋体" w:hAnsi="宋体"/>
          <w:b/>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5E0151EC">
      <w:pPr>
        <w:spacing w:line="360" w:lineRule="auto"/>
        <w:rPr>
          <w:rFonts w:hint="default"/>
          <w:lang w:val="en-US" w:eastAsia="zh-CN"/>
        </w:rPr>
      </w:pPr>
      <w:r>
        <w:rPr>
          <w:rFonts w:hint="eastAsia" w:ascii="宋体" w:hAnsi="宋体"/>
          <w:color w:val="000000"/>
          <w:szCs w:val="21"/>
        </w:rPr>
        <w:t xml:space="preserve">    </w:t>
      </w:r>
    </w:p>
    <w:p w14:paraId="7FDE39CC">
      <w:pPr>
        <w:spacing w:line="360" w:lineRule="auto"/>
        <w:rPr>
          <w:rFonts w:hint="default"/>
          <w:lang w:val="en-US" w:eastAsia="zh-CN"/>
        </w:rPr>
      </w:pPr>
      <w:r>
        <w:rPr>
          <w:rFonts w:hint="eastAsia" w:ascii="宋体" w:hAnsi="宋体"/>
          <w:color w:val="000000"/>
          <w:szCs w:val="21"/>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B8B9">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BAA680">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UyOTlhMjdiZWQwNDk5ODhjMmQxNjA0M2ViNDE5NWUifQ=="/>
  </w:docVars>
  <w:rsids>
    <w:rsidRoot w:val="006824A8"/>
    <w:rsid w:val="00040D37"/>
    <w:rsid w:val="000A12E7"/>
    <w:rsid w:val="00141337"/>
    <w:rsid w:val="002020BB"/>
    <w:rsid w:val="002470DE"/>
    <w:rsid w:val="002F7BE2"/>
    <w:rsid w:val="00492DA6"/>
    <w:rsid w:val="004C06EA"/>
    <w:rsid w:val="004F34C6"/>
    <w:rsid w:val="005343AB"/>
    <w:rsid w:val="00562092"/>
    <w:rsid w:val="005F33A4"/>
    <w:rsid w:val="0062177C"/>
    <w:rsid w:val="006554F4"/>
    <w:rsid w:val="006630F7"/>
    <w:rsid w:val="006824A8"/>
    <w:rsid w:val="007C2479"/>
    <w:rsid w:val="00876445"/>
    <w:rsid w:val="00893BF6"/>
    <w:rsid w:val="00AA7AB3"/>
    <w:rsid w:val="00AB3DD4"/>
    <w:rsid w:val="00E01072"/>
    <w:rsid w:val="00F36998"/>
    <w:rsid w:val="00FC44C4"/>
    <w:rsid w:val="04003524"/>
    <w:rsid w:val="05293CC1"/>
    <w:rsid w:val="059408AE"/>
    <w:rsid w:val="072D0DAD"/>
    <w:rsid w:val="09E34DF3"/>
    <w:rsid w:val="0A6E61A7"/>
    <w:rsid w:val="0E6179B4"/>
    <w:rsid w:val="119972A9"/>
    <w:rsid w:val="121D5EBC"/>
    <w:rsid w:val="124D097B"/>
    <w:rsid w:val="12796DA1"/>
    <w:rsid w:val="13EE4485"/>
    <w:rsid w:val="18E64E50"/>
    <w:rsid w:val="1A675C3E"/>
    <w:rsid w:val="1DAF6F15"/>
    <w:rsid w:val="24EB16B2"/>
    <w:rsid w:val="285F2D5E"/>
    <w:rsid w:val="2F5F31B3"/>
    <w:rsid w:val="30335F21"/>
    <w:rsid w:val="30D440E7"/>
    <w:rsid w:val="31D56066"/>
    <w:rsid w:val="377838C6"/>
    <w:rsid w:val="3DD87077"/>
    <w:rsid w:val="3F727F1A"/>
    <w:rsid w:val="40F94347"/>
    <w:rsid w:val="43B7530B"/>
    <w:rsid w:val="45633607"/>
    <w:rsid w:val="46E275BE"/>
    <w:rsid w:val="488550CF"/>
    <w:rsid w:val="4BC5037E"/>
    <w:rsid w:val="4BE3345C"/>
    <w:rsid w:val="4CFB09F8"/>
    <w:rsid w:val="4FB4597E"/>
    <w:rsid w:val="5587136B"/>
    <w:rsid w:val="5DAB4124"/>
    <w:rsid w:val="5E5D1312"/>
    <w:rsid w:val="657B535C"/>
    <w:rsid w:val="6BBB683D"/>
    <w:rsid w:val="6D3B47CD"/>
    <w:rsid w:val="6DC91221"/>
    <w:rsid w:val="712177C8"/>
    <w:rsid w:val="71D50C23"/>
    <w:rsid w:val="726B02B2"/>
    <w:rsid w:val="7D4046D3"/>
    <w:rsid w:val="7EA27483"/>
    <w:rsid w:val="7F45042B"/>
    <w:rsid w:val="7F5A0F05"/>
    <w:rsid w:val="7F88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link w:val="16"/>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line="360" w:lineRule="atLeast"/>
      <w:jc w:val="left"/>
    </w:pPr>
    <w:rPr>
      <w:rFonts w:ascii="宋体" w:hAnsi="宋体"/>
      <w:kern w:val="0"/>
      <w:szCs w:val="21"/>
    </w:rPr>
  </w:style>
  <w:style w:type="table" w:styleId="8">
    <w:name w:val="Table Grid"/>
    <w:basedOn w:val="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6"/>
    <w:basedOn w:val="1"/>
    <w:next w:val="11"/>
    <w:autoRedefine/>
    <w:qFormat/>
    <w:uiPriority w:val="99"/>
    <w:pPr>
      <w:ind w:firstLine="420" w:firstLineChars="200"/>
    </w:pPr>
    <w:rPr>
      <w:rFonts w:ascii="Calibri" w:hAnsi="Calibri"/>
    </w:rPr>
  </w:style>
  <w:style w:type="paragraph" w:customStyle="1" w:styleId="11">
    <w:name w:val="列表段落"/>
    <w:basedOn w:val="1"/>
    <w:autoRedefine/>
    <w:qFormat/>
    <w:uiPriority w:val="99"/>
    <w:pPr>
      <w:ind w:firstLine="420" w:firstLineChars="200"/>
    </w:pPr>
  </w:style>
  <w:style w:type="paragraph" w:customStyle="1" w:styleId="12">
    <w:name w:val="列出段落1"/>
    <w:basedOn w:val="1"/>
    <w:autoRedefine/>
    <w:qFormat/>
    <w:uiPriority w:val="34"/>
    <w:pPr>
      <w:ind w:firstLine="420" w:firstLineChars="200"/>
    </w:pPr>
  </w:style>
  <w:style w:type="character" w:customStyle="1" w:styleId="13">
    <w:name w:val="fontstyle01"/>
    <w:autoRedefine/>
    <w:qFormat/>
    <w:uiPriority w:val="0"/>
    <w:rPr>
      <w:rFonts w:ascii="黑体" w:hAnsi="宋体" w:eastAsia="黑体" w:cs="黑体"/>
      <w:color w:val="000000"/>
      <w:sz w:val="32"/>
      <w:szCs w:val="32"/>
    </w:rPr>
  </w:style>
  <w:style w:type="character" w:customStyle="1" w:styleId="14">
    <w:name w:val="批注框文本 Char"/>
    <w:basedOn w:val="9"/>
    <w:link w:val="3"/>
    <w:autoRedefine/>
    <w:qFormat/>
    <w:uiPriority w:val="0"/>
    <w:rPr>
      <w:rFonts w:asciiTheme="minorHAnsi" w:hAnsiTheme="minorHAnsi" w:eastAsiaTheme="minorEastAsia" w:cstheme="minorBidi"/>
      <w:kern w:val="2"/>
      <w:sz w:val="18"/>
      <w:szCs w:val="18"/>
    </w:rPr>
  </w:style>
  <w:style w:type="character" w:customStyle="1" w:styleId="15">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6">
    <w:name w:val="页脚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986</Words>
  <Characters>1124</Characters>
  <Lines>18</Lines>
  <Paragraphs>5</Paragraphs>
  <TotalTime>5</TotalTime>
  <ScaleCrop>false</ScaleCrop>
  <LinksUpToDate>false</LinksUpToDate>
  <CharactersWithSpaces>1158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黄波</cp:lastModifiedBy>
  <cp:lastPrinted>2024-12-09T02:52:00Z</cp:lastPrinted>
  <dcterms:modified xsi:type="dcterms:W3CDTF">2025-11-12T02:28:23Z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C158E0D96C6142B98294B542FE743F13_12</vt:lpwstr>
  </property>
  <property fmtid="{D5CDD505-2E9C-101B-9397-08002B2CF9AE}" pid="4" name="KSOTemplateDocerSaveRecord">
    <vt:lpwstr>eyJoZGlkIjoiMzUyOTlhMjdiZWQwNDk5ODhjMmQxNjA0M2ViNDE5NWUiLCJ1c2VySWQiOiIxNzA5NTQ0MzUyIn0=</vt:lpwstr>
  </property>
</Properties>
</file>