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0407">
      <w:pPr>
        <w:jc w:val="right"/>
        <w:rPr>
          <w:b/>
          <w:bCs/>
          <w:sz w:val="48"/>
        </w:rPr>
      </w:pPr>
      <w:r>
        <w:rPr>
          <w:rFonts w:hint="eastAsia"/>
          <w:sz w:val="48"/>
        </w:rPr>
        <w:t xml:space="preserve">     </w:t>
      </w:r>
    </w:p>
    <w:p w14:paraId="6E4DB449">
      <w:pPr>
        <w:rPr>
          <w:b/>
          <w:bCs/>
          <w:sz w:val="36"/>
        </w:rPr>
      </w:pPr>
    </w:p>
    <w:p w14:paraId="706BE1AA">
      <w:pPr>
        <w:jc w:val="center"/>
        <w:rPr>
          <w:b/>
          <w:sz w:val="32"/>
          <w:szCs w:val="32"/>
        </w:rPr>
      </w:pPr>
      <w:r>
        <w:rPr>
          <w:rFonts w:hint="eastAsia"/>
          <w:b/>
          <w:sz w:val="32"/>
          <w:szCs w:val="32"/>
          <w:lang w:eastAsia="zh-CN"/>
        </w:rPr>
        <w:t>黄石市</w:t>
      </w:r>
      <w:bookmarkStart w:id="0" w:name="_GoBack"/>
      <w:bookmarkEnd w:id="0"/>
      <w:r>
        <w:rPr>
          <w:rFonts w:hint="eastAsia"/>
          <w:b/>
          <w:sz w:val="32"/>
          <w:szCs w:val="32"/>
        </w:rPr>
        <w:t>消防应急照明及疏散指示灯具产品</w:t>
      </w:r>
    </w:p>
    <w:p w14:paraId="2811FCA2">
      <w:pPr>
        <w:jc w:val="center"/>
        <w:rPr>
          <w:rFonts w:hint="default" w:eastAsia="宋体"/>
          <w:b/>
          <w:sz w:val="32"/>
          <w:szCs w:val="32"/>
          <w:lang w:val="en-US" w:eastAsia="zh-CN"/>
        </w:rPr>
      </w:pPr>
      <w:r>
        <w:rPr>
          <w:rFonts w:hint="eastAsia"/>
          <w:b/>
          <w:sz w:val="32"/>
          <w:szCs w:val="32"/>
        </w:rPr>
        <w:t>质量监督抽查实施细则</w:t>
      </w:r>
      <w:r>
        <w:rPr>
          <w:rFonts w:hint="eastAsia"/>
          <w:b/>
          <w:sz w:val="32"/>
          <w:szCs w:val="32"/>
          <w:lang w:val="en-US" w:eastAsia="zh-CN"/>
        </w:rPr>
        <w:t>(2025年版)</w:t>
      </w:r>
    </w:p>
    <w:p w14:paraId="63791270">
      <w:pPr>
        <w:spacing w:line="360" w:lineRule="auto"/>
        <w:ind w:firstLine="420" w:firstLineChars="200"/>
        <w:rPr>
          <w:rFonts w:ascii="宋体" w:hAnsi="宋体"/>
          <w:color w:val="000000"/>
          <w:szCs w:val="21"/>
        </w:rPr>
      </w:pPr>
    </w:p>
    <w:p w14:paraId="1F5CEEC1">
      <w:pPr>
        <w:spacing w:line="360" w:lineRule="auto"/>
        <w:rPr>
          <w:rFonts w:ascii="黑体" w:hAnsi="黑体" w:eastAsia="黑体" w:cs="黑体"/>
          <w:b/>
          <w:color w:val="000000"/>
          <w:szCs w:val="21"/>
        </w:rPr>
      </w:pPr>
      <w:r>
        <w:rPr>
          <w:rFonts w:hint="eastAsia" w:ascii="黑体" w:hAnsi="黑体" w:eastAsia="黑体" w:cs="黑体"/>
          <w:b/>
          <w:color w:val="000000"/>
          <w:szCs w:val="21"/>
        </w:rPr>
        <w:t>1   抽样方法</w:t>
      </w:r>
    </w:p>
    <w:p w14:paraId="29D68119">
      <w:pPr>
        <w:spacing w:line="360" w:lineRule="auto"/>
        <w:ind w:firstLine="420" w:firstLineChars="200"/>
        <w:rPr>
          <w:rFonts w:ascii="宋体" w:hAnsi="宋体"/>
          <w:color w:val="000000"/>
          <w:szCs w:val="21"/>
        </w:rPr>
      </w:pPr>
      <w:r>
        <w:rPr>
          <w:rFonts w:hint="eastAsia" w:ascii="宋体" w:hAnsi="宋体"/>
          <w:color w:val="000000"/>
          <w:szCs w:val="21"/>
        </w:rPr>
        <w:t>抽样基数不低于抽样数量即可抽样，随机抽取</w:t>
      </w:r>
      <w:r>
        <w:rPr>
          <w:rFonts w:hint="eastAsia" w:ascii="宋体" w:hAnsi="宋体"/>
          <w:color w:val="000000"/>
          <w:szCs w:val="21"/>
          <w:lang w:val="en-US" w:eastAsia="zh-CN"/>
        </w:rPr>
        <w:t>4</w:t>
      </w:r>
      <w:r>
        <w:rPr>
          <w:rFonts w:hint="eastAsia" w:ascii="宋体" w:hAnsi="宋体"/>
          <w:color w:val="000000"/>
          <w:szCs w:val="21"/>
        </w:rPr>
        <w:t>具同一型号规格样品，</w:t>
      </w:r>
      <w:r>
        <w:rPr>
          <w:rFonts w:hint="eastAsia" w:ascii="宋体" w:hAnsi="宋体"/>
          <w:color w:val="000000"/>
          <w:szCs w:val="21"/>
          <w:lang w:val="en-US" w:eastAsia="zh-CN"/>
        </w:rPr>
        <w:t>2</w:t>
      </w:r>
      <w:r>
        <w:rPr>
          <w:rFonts w:hint="eastAsia" w:ascii="宋体" w:hAnsi="宋体"/>
          <w:color w:val="000000"/>
          <w:szCs w:val="21"/>
        </w:rPr>
        <w:t>具为检验样品，</w:t>
      </w:r>
      <w:r>
        <w:rPr>
          <w:rFonts w:hint="eastAsia" w:ascii="宋体" w:hAnsi="宋体"/>
          <w:color w:val="000000"/>
          <w:szCs w:val="21"/>
          <w:lang w:val="en-US" w:eastAsia="zh-CN"/>
        </w:rPr>
        <w:t>2</w:t>
      </w:r>
      <w:r>
        <w:rPr>
          <w:rFonts w:hint="eastAsia" w:ascii="宋体" w:hAnsi="宋体"/>
          <w:color w:val="000000"/>
          <w:szCs w:val="21"/>
        </w:rPr>
        <w:t>具为备用样品。被抽查产品应在企业的成品库内或市场待销产品中随机抽取有产品质量检验合格证明或者以其他形式表明合格的、近期生产的产品（特殊情况除外）。</w:t>
      </w:r>
    </w:p>
    <w:p w14:paraId="32DC1329">
      <w:pPr>
        <w:spacing w:line="360" w:lineRule="auto"/>
        <w:rPr>
          <w:rFonts w:ascii="黑体" w:hAnsi="黑体" w:eastAsia="黑体" w:cs="黑体"/>
          <w:b/>
          <w:color w:val="000000"/>
          <w:szCs w:val="21"/>
        </w:rPr>
      </w:pPr>
      <w:r>
        <w:rPr>
          <w:rFonts w:hint="eastAsia" w:ascii="黑体" w:hAnsi="黑体" w:eastAsia="黑体" w:cs="黑体"/>
          <w:b/>
          <w:color w:val="000000"/>
          <w:szCs w:val="21"/>
        </w:rPr>
        <w:t>2  检验依据</w:t>
      </w:r>
    </w:p>
    <w:p w14:paraId="5FBFA3B5">
      <w:pPr>
        <w:spacing w:line="360" w:lineRule="auto"/>
        <w:ind w:firstLine="420" w:firstLineChars="200"/>
        <w:rPr>
          <w:rFonts w:ascii="宋体" w:hAnsi="宋体"/>
          <w:color w:val="000000"/>
          <w:szCs w:val="21"/>
        </w:rPr>
      </w:pPr>
      <w:r>
        <w:rPr>
          <w:rFonts w:hint="eastAsia" w:ascii="宋体" w:hAnsi="宋体"/>
          <w:color w:val="000000"/>
          <w:szCs w:val="21"/>
        </w:rPr>
        <w:t xml:space="preserve">2.1 </w:t>
      </w:r>
      <w:r>
        <w:rPr>
          <w:rFonts w:hint="eastAsia" w:hAnsi="宋体"/>
          <w:color w:val="000000"/>
          <w:szCs w:val="21"/>
        </w:rPr>
        <w:t>凡是注日期的文件，其随后所有的修改单（不包括勘误的内容）或修订版不适用于本细则。凡是不注日期的文件，其最新版本适用于本细则。</w:t>
      </w:r>
    </w:p>
    <w:p w14:paraId="3AB6A29E">
      <w:pPr>
        <w:spacing w:line="360" w:lineRule="auto"/>
        <w:ind w:firstLine="372"/>
        <w:rPr>
          <w:rFonts w:hint="default" w:eastAsia="宋体"/>
          <w:spacing w:val="-6"/>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17945-2010</w:t>
      </w:r>
      <w:r>
        <w:rPr>
          <w:rFonts w:hint="eastAsia"/>
          <w:spacing w:val="-6"/>
          <w:szCs w:val="21"/>
          <w:lang w:val="en-US" w:eastAsia="zh-CN"/>
        </w:rPr>
        <w:t xml:space="preserve"> </w:t>
      </w:r>
      <w:r>
        <w:rPr>
          <w:rFonts w:hint="eastAsia"/>
          <w:spacing w:val="-6"/>
          <w:szCs w:val="21"/>
        </w:rPr>
        <w:t>《消防应急照明和疏散指示系统》</w:t>
      </w:r>
      <w:r>
        <w:rPr>
          <w:rFonts w:hint="eastAsia"/>
          <w:spacing w:val="-6"/>
          <w:szCs w:val="21"/>
          <w:lang w:val="en-US" w:eastAsia="zh-CN"/>
        </w:rPr>
        <w:t>(生产日期在2025年5月1日前产品适用)</w:t>
      </w:r>
    </w:p>
    <w:p w14:paraId="28BB95E0">
      <w:pPr>
        <w:spacing w:line="360" w:lineRule="auto"/>
        <w:ind w:firstLine="372"/>
        <w:rPr>
          <w:rFonts w:hint="eastAsia"/>
          <w:spacing w:val="-6"/>
          <w:szCs w:val="21"/>
          <w:lang w:eastAsia="zh-CN"/>
        </w:rPr>
      </w:pPr>
      <w:r>
        <w:rPr>
          <w:rFonts w:hint="eastAsia"/>
          <w:spacing w:val="-6"/>
          <w:szCs w:val="21"/>
        </w:rPr>
        <w:t>GB 17945-2024《消防应急照明和疏散指示系统》</w:t>
      </w:r>
      <w:r>
        <w:rPr>
          <w:rFonts w:hint="eastAsia"/>
          <w:spacing w:val="-6"/>
          <w:szCs w:val="21"/>
          <w:lang w:eastAsia="zh-CN"/>
        </w:rPr>
        <w:t>（生产日期在</w:t>
      </w:r>
      <w:r>
        <w:rPr>
          <w:rFonts w:hint="eastAsia"/>
          <w:spacing w:val="-6"/>
          <w:szCs w:val="21"/>
          <w:lang w:val="en-US" w:eastAsia="zh-CN"/>
        </w:rPr>
        <w:t>2025年5月1日及以后产品适用</w:t>
      </w:r>
      <w:r>
        <w:rPr>
          <w:rFonts w:hint="eastAsia"/>
          <w:spacing w:val="-6"/>
          <w:szCs w:val="21"/>
          <w:lang w:eastAsia="zh-CN"/>
        </w:rPr>
        <w:t>）</w:t>
      </w:r>
    </w:p>
    <w:p w14:paraId="5316F9E8">
      <w:pPr>
        <w:adjustRightInd w:val="0"/>
        <w:snapToGrid w:val="0"/>
        <w:spacing w:line="360" w:lineRule="auto"/>
        <w:ind w:firstLine="396" w:firstLineChars="200"/>
        <w:rPr>
          <w:rFonts w:hint="eastAsia"/>
          <w:spacing w:val="-6"/>
          <w:szCs w:val="21"/>
          <w:lang w:eastAsia="zh-CN"/>
        </w:rPr>
      </w:pPr>
      <w:r>
        <w:rPr>
          <w:rFonts w:hint="eastAsia"/>
          <w:spacing w:val="-6"/>
          <w:szCs w:val="21"/>
          <w:lang w:val="en-US" w:eastAsia="zh-CN"/>
        </w:rPr>
        <w:t xml:space="preserve">GB/T5169.11-2017 </w:t>
      </w:r>
      <w:r>
        <w:rPr>
          <w:rFonts w:hint="eastAsia"/>
          <w:spacing w:val="-6"/>
          <w:szCs w:val="21"/>
        </w:rPr>
        <w:t>《</w:t>
      </w:r>
      <w:r>
        <w:rPr>
          <w:rFonts w:hint="eastAsia"/>
          <w:spacing w:val="-6"/>
          <w:szCs w:val="21"/>
          <w:lang w:val="en-US" w:eastAsia="zh-CN"/>
        </w:rPr>
        <w:t>电工电子产品着火危险试验 第</w:t>
      </w:r>
      <w:r>
        <w:rPr>
          <w:rFonts w:hint="default"/>
          <w:spacing w:val="-6"/>
          <w:szCs w:val="21"/>
          <w:lang w:val="en-US" w:eastAsia="zh-CN"/>
        </w:rPr>
        <w:t>11部分:灼热丝/热丝基本试验方法 成品的灼热丝可燃性试验方法</w:t>
      </w:r>
      <w:r>
        <w:rPr>
          <w:rFonts w:hint="eastAsia"/>
          <w:spacing w:val="-6"/>
          <w:szCs w:val="21"/>
          <w:lang w:val="en-US" w:eastAsia="zh-CN"/>
        </w:rPr>
        <w:t>(GWEPT)》</w:t>
      </w:r>
    </w:p>
    <w:p w14:paraId="6E816A30">
      <w:pPr>
        <w:spacing w:line="360" w:lineRule="auto"/>
        <w:ind w:firstLine="420" w:firstLineChars="200"/>
        <w:rPr>
          <w:rFonts w:ascii="宋体" w:hAnsi="宋体"/>
          <w:color w:val="000000"/>
          <w:szCs w:val="21"/>
        </w:rPr>
      </w:pPr>
      <w:r>
        <w:rPr>
          <w:rFonts w:hint="eastAsia" w:ascii="宋体" w:hAnsi="宋体"/>
          <w:color w:val="000000"/>
          <w:szCs w:val="21"/>
        </w:rPr>
        <w:t>相关的法律法规、部门规章和规范。</w:t>
      </w:r>
    </w:p>
    <w:p w14:paraId="55EC7964">
      <w:pPr>
        <w:spacing w:line="360" w:lineRule="auto"/>
        <w:ind w:firstLine="420" w:firstLineChars="200"/>
        <w:rPr>
          <w:rFonts w:ascii="宋体" w:hAnsi="宋体"/>
          <w:color w:val="000000"/>
          <w:szCs w:val="21"/>
        </w:rPr>
      </w:pPr>
      <w:r>
        <w:rPr>
          <w:rFonts w:hint="eastAsia" w:ascii="宋体" w:hAnsi="宋体"/>
          <w:color w:val="000000"/>
          <w:szCs w:val="21"/>
        </w:rPr>
        <w:t>经备案现行有效的企业标准及产品明示质量要求。</w:t>
      </w:r>
    </w:p>
    <w:p w14:paraId="21AD1319">
      <w:pPr>
        <w:spacing w:line="360" w:lineRule="auto"/>
        <w:ind w:firstLine="420"/>
        <w:rPr>
          <w:rFonts w:ascii="宋体" w:hAnsi="宋体"/>
          <w:color w:val="000000"/>
          <w:szCs w:val="21"/>
        </w:rPr>
      </w:pPr>
      <w:r>
        <w:rPr>
          <w:rFonts w:hint="eastAsia" w:ascii="宋体" w:hAnsi="宋体"/>
          <w:color w:val="000000"/>
          <w:szCs w:val="21"/>
        </w:rPr>
        <w:t>2.2检验项目见表</w:t>
      </w:r>
      <w:r>
        <w:rPr>
          <w:rFonts w:hint="eastAsia" w:ascii="宋体" w:hAnsi="宋体"/>
          <w:color w:val="000000"/>
          <w:szCs w:val="21"/>
          <w:lang w:val="en-US" w:eastAsia="zh-CN"/>
        </w:rPr>
        <w:t>1</w:t>
      </w:r>
      <w:r>
        <w:rPr>
          <w:rFonts w:hint="eastAsia" w:ascii="宋体" w:hAnsi="宋体"/>
          <w:color w:val="000000"/>
          <w:szCs w:val="21"/>
        </w:rPr>
        <w:t>、表</w:t>
      </w:r>
      <w:r>
        <w:rPr>
          <w:rFonts w:hint="eastAsia" w:ascii="宋体" w:hAnsi="宋体"/>
          <w:color w:val="000000"/>
          <w:szCs w:val="21"/>
          <w:lang w:val="en-US" w:eastAsia="zh-CN"/>
        </w:rPr>
        <w:t>2、表3、表4</w:t>
      </w:r>
      <w:r>
        <w:rPr>
          <w:rFonts w:hint="eastAsia" w:ascii="宋体" w:hAnsi="宋体"/>
          <w:color w:val="000000"/>
          <w:szCs w:val="21"/>
        </w:rPr>
        <w:t>。</w:t>
      </w:r>
    </w:p>
    <w:p w14:paraId="6E1165E7">
      <w:pPr>
        <w:snapToGrid w:val="0"/>
        <w:spacing w:line="440" w:lineRule="exact"/>
        <w:jc w:val="center"/>
        <w:rPr>
          <w:rFonts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1</w:t>
      </w:r>
      <w:r>
        <w:rPr>
          <w:rFonts w:hint="eastAsia" w:ascii="宋体" w:hAnsi="宋体"/>
          <w:b/>
          <w:bCs/>
          <w:color w:val="000000"/>
          <w:szCs w:val="21"/>
        </w:rPr>
        <w:t xml:space="preserve">  </w:t>
      </w:r>
      <w:r>
        <w:rPr>
          <w:rFonts w:hint="eastAsia"/>
          <w:spacing w:val="-6"/>
          <w:szCs w:val="21"/>
        </w:rPr>
        <w:t>GB 17945-20</w:t>
      </w:r>
      <w:r>
        <w:rPr>
          <w:rFonts w:hint="eastAsia"/>
          <w:spacing w:val="-6"/>
          <w:szCs w:val="21"/>
          <w:lang w:val="en-US" w:eastAsia="zh-CN"/>
        </w:rPr>
        <w:t>10</w:t>
      </w:r>
      <w:r>
        <w:rPr>
          <w:rFonts w:hint="eastAsia" w:ascii="宋体" w:hAnsi="宋体"/>
          <w:b/>
          <w:bCs/>
          <w:color w:val="000000"/>
          <w:szCs w:val="21"/>
        </w:rPr>
        <w:t>消防应急疏散标志灯检验项目表</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362"/>
        <w:gridCol w:w="2785"/>
        <w:gridCol w:w="2785"/>
      </w:tblGrid>
      <w:tr w14:paraId="12A8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92" w:type="dxa"/>
            <w:vAlign w:val="center"/>
          </w:tcPr>
          <w:p w14:paraId="0A53331C">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362" w:type="dxa"/>
            <w:vAlign w:val="center"/>
          </w:tcPr>
          <w:p w14:paraId="304F08BC">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785" w:type="dxa"/>
            <w:vAlign w:val="center"/>
          </w:tcPr>
          <w:p w14:paraId="52ED5618">
            <w:pPr>
              <w:widowControl/>
              <w:jc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检验依据</w:t>
            </w:r>
          </w:p>
        </w:tc>
        <w:tc>
          <w:tcPr>
            <w:tcW w:w="2785" w:type="dxa"/>
            <w:vAlign w:val="center"/>
          </w:tcPr>
          <w:p w14:paraId="7652CCC8">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检验方法</w:t>
            </w:r>
          </w:p>
        </w:tc>
      </w:tr>
      <w:tr w14:paraId="685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05681F9D">
            <w:pPr>
              <w:spacing w:line="320" w:lineRule="exact"/>
              <w:jc w:val="center"/>
              <w:rPr>
                <w:rFonts w:hint="default" w:eastAsia="宋体"/>
                <w:szCs w:val="21"/>
                <w:lang w:val="en-US" w:eastAsia="zh-CN"/>
              </w:rPr>
            </w:pPr>
            <w:r>
              <w:rPr>
                <w:rFonts w:hint="eastAsia"/>
                <w:szCs w:val="21"/>
                <w:lang w:val="en-US" w:eastAsia="zh-CN"/>
              </w:rPr>
              <w:t>1</w:t>
            </w:r>
          </w:p>
        </w:tc>
        <w:tc>
          <w:tcPr>
            <w:tcW w:w="3362" w:type="dxa"/>
            <w:vAlign w:val="center"/>
          </w:tcPr>
          <w:p w14:paraId="6234DCF3">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基本功能试验（</w:t>
            </w:r>
            <w:r>
              <w:rPr>
                <w:rFonts w:hint="eastAsia" w:ascii="宋体" w:hAnsi="宋体"/>
                <w:color w:val="000000"/>
                <w:szCs w:val="21"/>
              </w:rPr>
              <w:t>应急转换时间</w:t>
            </w:r>
            <w:r>
              <w:rPr>
                <w:rFonts w:hint="eastAsia" w:ascii="宋体" w:hAnsi="宋体"/>
                <w:color w:val="000000"/>
                <w:szCs w:val="21"/>
                <w:lang w:eastAsia="zh-CN"/>
              </w:rPr>
              <w:t>）</w:t>
            </w:r>
          </w:p>
        </w:tc>
        <w:tc>
          <w:tcPr>
            <w:tcW w:w="2785" w:type="dxa"/>
            <w:vAlign w:val="center"/>
          </w:tcPr>
          <w:p w14:paraId="7EF610C1">
            <w:pPr>
              <w:widowControl/>
              <w:jc w:val="center"/>
              <w:rPr>
                <w:rFonts w:hint="eastAsia"/>
                <w:spacing w:val="-6"/>
                <w:szCs w:val="21"/>
              </w:rPr>
            </w:pPr>
            <w:r>
              <w:rPr>
                <w:rFonts w:hint="eastAsia"/>
                <w:spacing w:val="-6"/>
                <w:szCs w:val="21"/>
              </w:rPr>
              <w:t>GB17945-2010</w:t>
            </w:r>
          </w:p>
        </w:tc>
        <w:tc>
          <w:tcPr>
            <w:tcW w:w="2785" w:type="dxa"/>
            <w:vAlign w:val="center"/>
          </w:tcPr>
          <w:p w14:paraId="2400E32A">
            <w:pPr>
              <w:widowControl/>
              <w:jc w:val="center"/>
              <w:rPr>
                <w:rFonts w:hint="default" w:eastAsia="宋体"/>
                <w:spacing w:val="-6"/>
                <w:szCs w:val="21"/>
                <w:lang w:val="en-US" w:eastAsia="zh-CN"/>
              </w:rPr>
            </w:pPr>
            <w:r>
              <w:rPr>
                <w:rFonts w:hint="eastAsia"/>
                <w:spacing w:val="-6"/>
                <w:szCs w:val="21"/>
              </w:rPr>
              <w:t>GB17945-2010</w:t>
            </w:r>
          </w:p>
        </w:tc>
      </w:tr>
      <w:tr w14:paraId="7336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3E61B68E">
            <w:pPr>
              <w:spacing w:line="320" w:lineRule="exact"/>
              <w:jc w:val="center"/>
              <w:rPr>
                <w:rFonts w:hint="default" w:eastAsia="宋体"/>
                <w:szCs w:val="21"/>
                <w:lang w:val="en-US" w:eastAsia="zh-CN"/>
              </w:rPr>
            </w:pPr>
            <w:r>
              <w:rPr>
                <w:rFonts w:hint="eastAsia"/>
                <w:szCs w:val="21"/>
                <w:lang w:val="en-US" w:eastAsia="zh-CN"/>
              </w:rPr>
              <w:t>2</w:t>
            </w:r>
          </w:p>
        </w:tc>
        <w:tc>
          <w:tcPr>
            <w:tcW w:w="3362" w:type="dxa"/>
            <w:vAlign w:val="center"/>
          </w:tcPr>
          <w:p w14:paraId="56EC8CD6">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基本功能试验（</w:t>
            </w:r>
            <w:r>
              <w:rPr>
                <w:rFonts w:hint="eastAsia" w:ascii="宋体" w:hAnsi="宋体"/>
                <w:color w:val="000000"/>
                <w:szCs w:val="21"/>
              </w:rPr>
              <w:t>应急工作时间</w:t>
            </w:r>
            <w:r>
              <w:rPr>
                <w:rFonts w:hint="eastAsia" w:ascii="宋体" w:hAnsi="宋体"/>
                <w:color w:val="000000"/>
                <w:szCs w:val="21"/>
                <w:lang w:eastAsia="zh-CN"/>
              </w:rPr>
              <w:t>）</w:t>
            </w:r>
          </w:p>
        </w:tc>
        <w:tc>
          <w:tcPr>
            <w:tcW w:w="2785" w:type="dxa"/>
            <w:vAlign w:val="center"/>
          </w:tcPr>
          <w:p w14:paraId="64D86BA3">
            <w:pPr>
              <w:widowControl/>
              <w:jc w:val="center"/>
              <w:rPr>
                <w:rFonts w:hint="eastAsia"/>
                <w:spacing w:val="-6"/>
                <w:szCs w:val="21"/>
              </w:rPr>
            </w:pPr>
            <w:r>
              <w:rPr>
                <w:rFonts w:hint="eastAsia"/>
                <w:spacing w:val="-6"/>
                <w:szCs w:val="21"/>
              </w:rPr>
              <w:t>GB17945-2010</w:t>
            </w:r>
          </w:p>
        </w:tc>
        <w:tc>
          <w:tcPr>
            <w:tcW w:w="2785" w:type="dxa"/>
            <w:vAlign w:val="center"/>
          </w:tcPr>
          <w:p w14:paraId="3FA5F483">
            <w:pPr>
              <w:widowControl/>
              <w:jc w:val="center"/>
              <w:rPr>
                <w:rFonts w:hint="default" w:eastAsia="宋体"/>
                <w:spacing w:val="-6"/>
                <w:szCs w:val="21"/>
                <w:lang w:val="en-US" w:eastAsia="zh-CN"/>
              </w:rPr>
            </w:pPr>
            <w:r>
              <w:rPr>
                <w:rFonts w:hint="eastAsia"/>
                <w:spacing w:val="-6"/>
                <w:szCs w:val="21"/>
              </w:rPr>
              <w:t>GB17945-2010</w:t>
            </w:r>
          </w:p>
        </w:tc>
      </w:tr>
      <w:tr w14:paraId="64F5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2" w:type="dxa"/>
            <w:vAlign w:val="center"/>
          </w:tcPr>
          <w:p w14:paraId="741BF730">
            <w:pPr>
              <w:spacing w:line="320" w:lineRule="exact"/>
              <w:jc w:val="center"/>
              <w:rPr>
                <w:rFonts w:hint="default" w:eastAsia="宋体"/>
                <w:szCs w:val="21"/>
                <w:lang w:val="en-US" w:eastAsia="zh-CN"/>
              </w:rPr>
            </w:pPr>
            <w:r>
              <w:rPr>
                <w:rFonts w:hint="eastAsia"/>
                <w:szCs w:val="21"/>
                <w:lang w:val="en-US" w:eastAsia="zh-CN"/>
              </w:rPr>
              <w:t>3</w:t>
            </w:r>
          </w:p>
        </w:tc>
        <w:tc>
          <w:tcPr>
            <w:tcW w:w="3362" w:type="dxa"/>
            <w:vAlign w:val="center"/>
          </w:tcPr>
          <w:p w14:paraId="062AB319">
            <w:pPr>
              <w:spacing w:line="320" w:lineRule="exact"/>
              <w:jc w:val="center"/>
              <w:rPr>
                <w:rFonts w:hint="eastAsia" w:ascii="宋体" w:hAnsi="宋体" w:eastAsia="宋体"/>
                <w:color w:val="000000"/>
                <w:szCs w:val="21"/>
                <w:lang w:val="en-US" w:eastAsia="zh-CN"/>
              </w:rPr>
            </w:pPr>
            <w:r>
              <w:rPr>
                <w:rFonts w:hint="eastAsia" w:ascii="宋体" w:hAnsi="宋体"/>
                <w:color w:val="000000"/>
                <w:szCs w:val="21"/>
              </w:rPr>
              <w:t>充、放电</w:t>
            </w:r>
            <w:r>
              <w:rPr>
                <w:rFonts w:hint="eastAsia" w:ascii="宋体" w:hAnsi="宋体"/>
                <w:color w:val="000000"/>
                <w:szCs w:val="21"/>
                <w:lang w:eastAsia="zh-CN"/>
              </w:rPr>
              <w:t>试验</w:t>
            </w:r>
          </w:p>
        </w:tc>
        <w:tc>
          <w:tcPr>
            <w:tcW w:w="2785" w:type="dxa"/>
            <w:vAlign w:val="center"/>
          </w:tcPr>
          <w:p w14:paraId="0AA9D2E5">
            <w:pPr>
              <w:widowControl/>
              <w:jc w:val="center"/>
              <w:rPr>
                <w:rFonts w:hint="eastAsia"/>
                <w:spacing w:val="-6"/>
                <w:szCs w:val="21"/>
              </w:rPr>
            </w:pPr>
            <w:r>
              <w:rPr>
                <w:rFonts w:hint="eastAsia"/>
                <w:spacing w:val="-6"/>
                <w:szCs w:val="21"/>
              </w:rPr>
              <w:t>GB17945-2010</w:t>
            </w:r>
          </w:p>
        </w:tc>
        <w:tc>
          <w:tcPr>
            <w:tcW w:w="2785" w:type="dxa"/>
            <w:vAlign w:val="center"/>
          </w:tcPr>
          <w:p w14:paraId="72947FC4">
            <w:pPr>
              <w:widowControl/>
              <w:jc w:val="center"/>
              <w:rPr>
                <w:rFonts w:hint="default" w:eastAsia="宋体"/>
                <w:spacing w:val="-6"/>
                <w:szCs w:val="21"/>
                <w:lang w:val="en-US" w:eastAsia="zh-CN"/>
              </w:rPr>
            </w:pPr>
            <w:r>
              <w:rPr>
                <w:rFonts w:hint="eastAsia"/>
                <w:spacing w:val="-6"/>
                <w:szCs w:val="21"/>
              </w:rPr>
              <w:t>GB17945-2010</w:t>
            </w:r>
          </w:p>
        </w:tc>
      </w:tr>
      <w:tr w14:paraId="31B3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0CEE7E88">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4</w:t>
            </w:r>
          </w:p>
        </w:tc>
        <w:tc>
          <w:tcPr>
            <w:tcW w:w="3362" w:type="dxa"/>
            <w:vAlign w:val="center"/>
          </w:tcPr>
          <w:p w14:paraId="2C82A720">
            <w:pPr>
              <w:spacing w:line="320" w:lineRule="exact"/>
              <w:jc w:val="center"/>
              <w:rPr>
                <w:rFonts w:hint="eastAsia" w:ascii="宋体" w:hAnsi="宋体" w:eastAsia="宋体"/>
                <w:color w:val="000000"/>
                <w:szCs w:val="21"/>
                <w:lang w:eastAsia="zh-CN"/>
              </w:rPr>
            </w:pPr>
            <w:r>
              <w:rPr>
                <w:rFonts w:hint="eastAsia" w:ascii="宋体" w:hAnsi="宋体"/>
                <w:color w:val="000000"/>
                <w:szCs w:val="21"/>
              </w:rPr>
              <w:t>重复转换</w:t>
            </w:r>
            <w:r>
              <w:rPr>
                <w:rFonts w:hint="eastAsia" w:ascii="宋体" w:hAnsi="宋体"/>
                <w:color w:val="000000"/>
                <w:szCs w:val="21"/>
                <w:lang w:eastAsia="zh-CN"/>
              </w:rPr>
              <w:t>试验</w:t>
            </w:r>
          </w:p>
        </w:tc>
        <w:tc>
          <w:tcPr>
            <w:tcW w:w="2785" w:type="dxa"/>
            <w:vAlign w:val="center"/>
          </w:tcPr>
          <w:p w14:paraId="70156E4E">
            <w:pPr>
              <w:jc w:val="center"/>
              <w:rPr>
                <w:rFonts w:hint="eastAsia"/>
                <w:spacing w:val="-6"/>
                <w:szCs w:val="21"/>
              </w:rPr>
            </w:pPr>
            <w:r>
              <w:rPr>
                <w:rFonts w:hint="eastAsia"/>
                <w:spacing w:val="-6"/>
                <w:szCs w:val="21"/>
              </w:rPr>
              <w:t>GB17945-2010</w:t>
            </w:r>
          </w:p>
        </w:tc>
        <w:tc>
          <w:tcPr>
            <w:tcW w:w="2785" w:type="dxa"/>
            <w:vAlign w:val="center"/>
          </w:tcPr>
          <w:p w14:paraId="40DC72CF">
            <w:pPr>
              <w:jc w:val="center"/>
              <w:rPr>
                <w:rFonts w:hint="default" w:ascii="宋体" w:hAnsi="宋体" w:eastAsia="宋体"/>
                <w:color w:val="000000"/>
                <w:szCs w:val="21"/>
                <w:lang w:val="en-US" w:eastAsia="zh-CN"/>
              </w:rPr>
            </w:pPr>
            <w:r>
              <w:rPr>
                <w:rFonts w:hint="eastAsia"/>
                <w:spacing w:val="-6"/>
                <w:szCs w:val="21"/>
              </w:rPr>
              <w:t>GB17945-2010</w:t>
            </w:r>
          </w:p>
        </w:tc>
      </w:tr>
      <w:tr w14:paraId="393F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2" w:type="dxa"/>
            <w:vAlign w:val="center"/>
          </w:tcPr>
          <w:p w14:paraId="45F606B1">
            <w:pPr>
              <w:spacing w:line="320" w:lineRule="exact"/>
              <w:jc w:val="center"/>
              <w:rPr>
                <w:rFonts w:hint="default" w:eastAsia="宋体"/>
                <w:szCs w:val="21"/>
                <w:lang w:val="en-US" w:eastAsia="zh-CN"/>
              </w:rPr>
            </w:pPr>
            <w:r>
              <w:rPr>
                <w:rFonts w:hint="eastAsia"/>
                <w:szCs w:val="21"/>
                <w:lang w:val="en-US" w:eastAsia="zh-CN"/>
              </w:rPr>
              <w:t>5</w:t>
            </w:r>
          </w:p>
        </w:tc>
        <w:tc>
          <w:tcPr>
            <w:tcW w:w="3362" w:type="dxa"/>
            <w:vAlign w:val="center"/>
          </w:tcPr>
          <w:p w14:paraId="444BEBDD">
            <w:pPr>
              <w:spacing w:line="320" w:lineRule="exact"/>
              <w:jc w:val="center"/>
              <w:rPr>
                <w:rFonts w:hint="eastAsia" w:ascii="宋体" w:hAnsi="宋体" w:eastAsia="宋体"/>
                <w:color w:val="000000"/>
                <w:szCs w:val="21"/>
                <w:lang w:eastAsia="zh-CN"/>
              </w:rPr>
            </w:pPr>
            <w:r>
              <w:rPr>
                <w:rFonts w:hint="eastAsia" w:ascii="宋体" w:hAnsi="宋体"/>
                <w:color w:val="000000"/>
                <w:szCs w:val="21"/>
              </w:rPr>
              <w:t>电压波动</w:t>
            </w:r>
            <w:r>
              <w:rPr>
                <w:rFonts w:hint="eastAsia" w:ascii="宋体" w:hAnsi="宋体"/>
                <w:color w:val="000000"/>
                <w:szCs w:val="21"/>
                <w:lang w:eastAsia="zh-CN"/>
              </w:rPr>
              <w:t>试验</w:t>
            </w:r>
          </w:p>
        </w:tc>
        <w:tc>
          <w:tcPr>
            <w:tcW w:w="2785" w:type="dxa"/>
            <w:vAlign w:val="center"/>
          </w:tcPr>
          <w:p w14:paraId="03041E6D">
            <w:pPr>
              <w:jc w:val="center"/>
              <w:rPr>
                <w:rFonts w:hint="eastAsia"/>
                <w:spacing w:val="-6"/>
                <w:szCs w:val="21"/>
              </w:rPr>
            </w:pPr>
            <w:r>
              <w:rPr>
                <w:rFonts w:hint="eastAsia"/>
                <w:spacing w:val="-6"/>
                <w:szCs w:val="21"/>
              </w:rPr>
              <w:t>GB17945-2010</w:t>
            </w:r>
          </w:p>
        </w:tc>
        <w:tc>
          <w:tcPr>
            <w:tcW w:w="2785" w:type="dxa"/>
            <w:vAlign w:val="center"/>
          </w:tcPr>
          <w:p w14:paraId="15060B4F">
            <w:pPr>
              <w:jc w:val="center"/>
              <w:rPr>
                <w:rFonts w:hint="default" w:eastAsia="宋体"/>
                <w:spacing w:val="-6"/>
                <w:szCs w:val="21"/>
                <w:lang w:val="en-US" w:eastAsia="zh-CN"/>
              </w:rPr>
            </w:pPr>
            <w:r>
              <w:rPr>
                <w:rFonts w:hint="eastAsia"/>
                <w:spacing w:val="-6"/>
                <w:szCs w:val="21"/>
              </w:rPr>
              <w:t>GB17945-2010</w:t>
            </w:r>
          </w:p>
        </w:tc>
      </w:tr>
      <w:tr w14:paraId="2661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44885929">
            <w:pPr>
              <w:spacing w:line="320" w:lineRule="exact"/>
              <w:jc w:val="center"/>
              <w:rPr>
                <w:rFonts w:hint="default" w:eastAsia="宋体"/>
                <w:szCs w:val="21"/>
                <w:lang w:val="en-US" w:eastAsia="zh-CN"/>
              </w:rPr>
            </w:pPr>
            <w:r>
              <w:rPr>
                <w:rFonts w:hint="eastAsia"/>
                <w:szCs w:val="21"/>
                <w:lang w:val="en-US" w:eastAsia="zh-CN"/>
              </w:rPr>
              <w:t>6</w:t>
            </w:r>
          </w:p>
        </w:tc>
        <w:tc>
          <w:tcPr>
            <w:tcW w:w="3362" w:type="dxa"/>
            <w:vAlign w:val="center"/>
          </w:tcPr>
          <w:p w14:paraId="1F70224A">
            <w:pPr>
              <w:spacing w:line="320" w:lineRule="exact"/>
              <w:jc w:val="center"/>
              <w:rPr>
                <w:rFonts w:hint="eastAsia" w:ascii="宋体" w:hAnsi="宋体" w:eastAsia="宋体"/>
                <w:color w:val="000000"/>
                <w:szCs w:val="21"/>
                <w:lang w:eastAsia="zh-CN"/>
              </w:rPr>
            </w:pPr>
            <w:r>
              <w:rPr>
                <w:rFonts w:hint="eastAsia" w:ascii="宋体" w:hAnsi="宋体"/>
                <w:color w:val="000000"/>
                <w:szCs w:val="21"/>
              </w:rPr>
              <w:t>转换电压</w:t>
            </w:r>
            <w:r>
              <w:rPr>
                <w:rFonts w:hint="eastAsia" w:ascii="宋体" w:hAnsi="宋体"/>
                <w:color w:val="000000"/>
                <w:szCs w:val="21"/>
                <w:lang w:eastAsia="zh-CN"/>
              </w:rPr>
              <w:t>试验</w:t>
            </w:r>
          </w:p>
        </w:tc>
        <w:tc>
          <w:tcPr>
            <w:tcW w:w="2785" w:type="dxa"/>
            <w:vAlign w:val="center"/>
          </w:tcPr>
          <w:p w14:paraId="235C94EF">
            <w:pPr>
              <w:jc w:val="center"/>
              <w:rPr>
                <w:rFonts w:hint="eastAsia"/>
                <w:spacing w:val="-6"/>
                <w:szCs w:val="21"/>
              </w:rPr>
            </w:pPr>
            <w:r>
              <w:rPr>
                <w:rFonts w:hint="eastAsia"/>
                <w:spacing w:val="-6"/>
                <w:szCs w:val="21"/>
              </w:rPr>
              <w:t>GB17945-2010</w:t>
            </w:r>
          </w:p>
        </w:tc>
        <w:tc>
          <w:tcPr>
            <w:tcW w:w="2785" w:type="dxa"/>
            <w:vAlign w:val="center"/>
          </w:tcPr>
          <w:p w14:paraId="601D1C0F">
            <w:pPr>
              <w:jc w:val="center"/>
              <w:rPr>
                <w:rFonts w:hint="default" w:eastAsia="宋体"/>
                <w:spacing w:val="-6"/>
                <w:szCs w:val="21"/>
                <w:lang w:val="en-US" w:eastAsia="zh-CN"/>
              </w:rPr>
            </w:pPr>
            <w:r>
              <w:rPr>
                <w:rFonts w:hint="eastAsia"/>
                <w:spacing w:val="-6"/>
                <w:szCs w:val="21"/>
              </w:rPr>
              <w:t>GB17945-2010</w:t>
            </w:r>
          </w:p>
        </w:tc>
      </w:tr>
      <w:tr w14:paraId="6E0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1E165122">
            <w:pPr>
              <w:spacing w:line="320" w:lineRule="exact"/>
              <w:jc w:val="center"/>
              <w:rPr>
                <w:rFonts w:hint="default"/>
                <w:szCs w:val="21"/>
                <w:lang w:val="en-US" w:eastAsia="zh-CN"/>
              </w:rPr>
            </w:pPr>
            <w:r>
              <w:rPr>
                <w:rFonts w:hint="eastAsia"/>
                <w:szCs w:val="21"/>
                <w:lang w:val="en-US" w:eastAsia="zh-CN"/>
              </w:rPr>
              <w:t>7</w:t>
            </w:r>
          </w:p>
        </w:tc>
        <w:tc>
          <w:tcPr>
            <w:tcW w:w="3362" w:type="dxa"/>
            <w:vAlign w:val="center"/>
          </w:tcPr>
          <w:p w14:paraId="63A4D899">
            <w:pPr>
              <w:spacing w:line="320" w:lineRule="exact"/>
              <w:jc w:val="center"/>
              <w:rPr>
                <w:rFonts w:hint="eastAsia" w:ascii="宋体" w:hAnsi="宋体"/>
                <w:color w:val="000000"/>
                <w:szCs w:val="21"/>
              </w:rPr>
            </w:pPr>
            <w:r>
              <w:rPr>
                <w:rFonts w:hint="eastAsia" w:ascii="宋体" w:hAnsi="宋体"/>
                <w:color w:val="000000"/>
                <w:szCs w:val="21"/>
                <w:lang w:eastAsia="zh-CN"/>
              </w:rPr>
              <w:t>标志</w:t>
            </w:r>
          </w:p>
        </w:tc>
        <w:tc>
          <w:tcPr>
            <w:tcW w:w="2785" w:type="dxa"/>
            <w:vAlign w:val="center"/>
          </w:tcPr>
          <w:p w14:paraId="71D20B54">
            <w:pPr>
              <w:jc w:val="center"/>
              <w:rPr>
                <w:rFonts w:hint="eastAsia"/>
                <w:spacing w:val="-6"/>
                <w:szCs w:val="21"/>
              </w:rPr>
            </w:pPr>
            <w:r>
              <w:rPr>
                <w:rFonts w:hint="eastAsia"/>
                <w:spacing w:val="-6"/>
                <w:szCs w:val="21"/>
              </w:rPr>
              <w:t>GB17945-2010</w:t>
            </w:r>
          </w:p>
        </w:tc>
        <w:tc>
          <w:tcPr>
            <w:tcW w:w="2785" w:type="dxa"/>
            <w:vAlign w:val="center"/>
          </w:tcPr>
          <w:p w14:paraId="5FB96F27">
            <w:pPr>
              <w:jc w:val="center"/>
              <w:rPr>
                <w:rFonts w:hint="eastAsia"/>
                <w:spacing w:val="-6"/>
                <w:szCs w:val="21"/>
              </w:rPr>
            </w:pPr>
            <w:r>
              <w:rPr>
                <w:rFonts w:hint="eastAsia"/>
                <w:spacing w:val="-6"/>
                <w:szCs w:val="21"/>
              </w:rPr>
              <w:t>GB17945-2010</w:t>
            </w:r>
          </w:p>
        </w:tc>
      </w:tr>
      <w:tr w14:paraId="181B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3F543873">
            <w:pPr>
              <w:spacing w:line="320" w:lineRule="exact"/>
              <w:jc w:val="center"/>
              <w:rPr>
                <w:rFonts w:hint="default"/>
                <w:szCs w:val="21"/>
                <w:lang w:val="en-US" w:eastAsia="zh-CN"/>
              </w:rPr>
            </w:pPr>
            <w:r>
              <w:rPr>
                <w:rFonts w:hint="eastAsia"/>
                <w:szCs w:val="21"/>
                <w:lang w:val="en-US" w:eastAsia="zh-CN"/>
              </w:rPr>
              <w:t>8</w:t>
            </w:r>
          </w:p>
        </w:tc>
        <w:tc>
          <w:tcPr>
            <w:tcW w:w="3362" w:type="dxa"/>
            <w:vAlign w:val="center"/>
          </w:tcPr>
          <w:p w14:paraId="32244259">
            <w:pPr>
              <w:spacing w:line="320" w:lineRule="exact"/>
              <w:jc w:val="center"/>
              <w:rPr>
                <w:rFonts w:hint="eastAsia" w:ascii="宋体" w:hAnsi="宋体"/>
                <w:color w:val="000000"/>
                <w:szCs w:val="21"/>
              </w:rPr>
            </w:pPr>
            <w:r>
              <w:rPr>
                <w:rFonts w:hint="eastAsia" w:ascii="宋体" w:hAnsi="宋体"/>
                <w:color w:val="000000"/>
                <w:szCs w:val="21"/>
                <w:lang w:eastAsia="zh-CN"/>
              </w:rPr>
              <w:t>外观检查</w:t>
            </w:r>
          </w:p>
        </w:tc>
        <w:tc>
          <w:tcPr>
            <w:tcW w:w="2785" w:type="dxa"/>
            <w:vAlign w:val="center"/>
          </w:tcPr>
          <w:p w14:paraId="4E87828A">
            <w:pPr>
              <w:jc w:val="center"/>
              <w:rPr>
                <w:rFonts w:hint="eastAsia"/>
                <w:spacing w:val="-6"/>
                <w:szCs w:val="21"/>
              </w:rPr>
            </w:pPr>
            <w:r>
              <w:rPr>
                <w:rFonts w:hint="eastAsia"/>
                <w:spacing w:val="-6"/>
                <w:szCs w:val="21"/>
              </w:rPr>
              <w:t>GB17945-2010</w:t>
            </w:r>
          </w:p>
        </w:tc>
        <w:tc>
          <w:tcPr>
            <w:tcW w:w="2785" w:type="dxa"/>
            <w:vAlign w:val="center"/>
          </w:tcPr>
          <w:p w14:paraId="74B0AF4B">
            <w:pPr>
              <w:jc w:val="center"/>
              <w:rPr>
                <w:rFonts w:hint="eastAsia"/>
                <w:spacing w:val="-6"/>
                <w:szCs w:val="21"/>
              </w:rPr>
            </w:pPr>
            <w:r>
              <w:rPr>
                <w:rFonts w:hint="eastAsia"/>
                <w:spacing w:val="-6"/>
                <w:szCs w:val="21"/>
              </w:rPr>
              <w:t>GB17945-2010</w:t>
            </w:r>
          </w:p>
        </w:tc>
      </w:tr>
      <w:tr w14:paraId="6B69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579A1A60">
            <w:pPr>
              <w:spacing w:line="320" w:lineRule="exact"/>
              <w:jc w:val="center"/>
              <w:rPr>
                <w:rFonts w:hint="default"/>
                <w:szCs w:val="21"/>
                <w:lang w:val="en-US" w:eastAsia="zh-CN"/>
              </w:rPr>
            </w:pPr>
            <w:r>
              <w:rPr>
                <w:rFonts w:hint="eastAsia"/>
                <w:szCs w:val="21"/>
                <w:lang w:val="en-US" w:eastAsia="zh-CN"/>
              </w:rPr>
              <w:t>9</w:t>
            </w:r>
          </w:p>
        </w:tc>
        <w:tc>
          <w:tcPr>
            <w:tcW w:w="3362" w:type="dxa"/>
            <w:vAlign w:val="center"/>
          </w:tcPr>
          <w:p w14:paraId="74E8E786">
            <w:pPr>
              <w:spacing w:line="320" w:lineRule="exact"/>
              <w:jc w:val="center"/>
              <w:rPr>
                <w:rFonts w:hint="eastAsia" w:ascii="宋体" w:hAnsi="宋体"/>
                <w:color w:val="000000"/>
                <w:szCs w:val="21"/>
              </w:rPr>
            </w:pPr>
            <w:r>
              <w:rPr>
                <w:rFonts w:hint="eastAsia" w:ascii="宋体" w:hAnsi="宋体"/>
                <w:color w:val="000000"/>
                <w:szCs w:val="21"/>
                <w:lang w:eastAsia="zh-CN"/>
              </w:rPr>
              <w:t>爬电距离和电气间隙</w:t>
            </w:r>
          </w:p>
        </w:tc>
        <w:tc>
          <w:tcPr>
            <w:tcW w:w="2785" w:type="dxa"/>
            <w:vAlign w:val="center"/>
          </w:tcPr>
          <w:p w14:paraId="629701C1">
            <w:pPr>
              <w:jc w:val="center"/>
              <w:rPr>
                <w:rFonts w:hint="eastAsia"/>
                <w:spacing w:val="-6"/>
                <w:szCs w:val="21"/>
              </w:rPr>
            </w:pPr>
            <w:r>
              <w:rPr>
                <w:rFonts w:hint="eastAsia"/>
                <w:spacing w:val="-6"/>
                <w:szCs w:val="21"/>
              </w:rPr>
              <w:t>GB17945-2010</w:t>
            </w:r>
          </w:p>
        </w:tc>
        <w:tc>
          <w:tcPr>
            <w:tcW w:w="2785" w:type="dxa"/>
            <w:vAlign w:val="center"/>
          </w:tcPr>
          <w:p w14:paraId="33C6978F">
            <w:pPr>
              <w:jc w:val="center"/>
              <w:rPr>
                <w:rFonts w:hint="eastAsia"/>
                <w:spacing w:val="-6"/>
                <w:szCs w:val="21"/>
              </w:rPr>
            </w:pPr>
            <w:r>
              <w:rPr>
                <w:rFonts w:hint="eastAsia"/>
                <w:spacing w:val="-6"/>
                <w:szCs w:val="21"/>
              </w:rPr>
              <w:t>GB17945-2010</w:t>
            </w:r>
          </w:p>
        </w:tc>
      </w:tr>
      <w:tr w14:paraId="7117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34097930">
            <w:pPr>
              <w:spacing w:line="320" w:lineRule="exact"/>
              <w:jc w:val="center"/>
              <w:rPr>
                <w:rFonts w:hint="default"/>
                <w:szCs w:val="21"/>
                <w:lang w:val="en-US" w:eastAsia="zh-CN"/>
              </w:rPr>
            </w:pPr>
            <w:r>
              <w:rPr>
                <w:rFonts w:hint="eastAsia"/>
                <w:szCs w:val="21"/>
                <w:lang w:val="en-US" w:eastAsia="zh-CN"/>
              </w:rPr>
              <w:t>10</w:t>
            </w:r>
          </w:p>
        </w:tc>
        <w:tc>
          <w:tcPr>
            <w:tcW w:w="3362" w:type="dxa"/>
            <w:vAlign w:val="center"/>
          </w:tcPr>
          <w:p w14:paraId="1C5DEFDE">
            <w:pPr>
              <w:spacing w:line="320" w:lineRule="exact"/>
              <w:jc w:val="center"/>
              <w:rPr>
                <w:rFonts w:hint="eastAsia" w:ascii="宋体" w:hAnsi="宋体"/>
                <w:color w:val="000000"/>
                <w:szCs w:val="21"/>
              </w:rPr>
            </w:pPr>
            <w:r>
              <w:rPr>
                <w:rFonts w:hint="eastAsia" w:ascii="宋体" w:hAnsi="宋体"/>
                <w:color w:val="000000"/>
                <w:szCs w:val="21"/>
                <w:lang w:val="en-US" w:eastAsia="zh-CN"/>
              </w:rPr>
              <w:t>熔断器或其他保护装置检查</w:t>
            </w:r>
          </w:p>
        </w:tc>
        <w:tc>
          <w:tcPr>
            <w:tcW w:w="2785" w:type="dxa"/>
            <w:vAlign w:val="center"/>
          </w:tcPr>
          <w:p w14:paraId="64D0D403">
            <w:pPr>
              <w:jc w:val="center"/>
              <w:rPr>
                <w:rFonts w:hint="eastAsia"/>
                <w:spacing w:val="-6"/>
                <w:szCs w:val="21"/>
              </w:rPr>
            </w:pPr>
            <w:r>
              <w:rPr>
                <w:rFonts w:hint="eastAsia"/>
                <w:spacing w:val="-6"/>
                <w:szCs w:val="21"/>
              </w:rPr>
              <w:t>GB17945-2010</w:t>
            </w:r>
          </w:p>
        </w:tc>
        <w:tc>
          <w:tcPr>
            <w:tcW w:w="2785" w:type="dxa"/>
            <w:vAlign w:val="center"/>
          </w:tcPr>
          <w:p w14:paraId="356656D1">
            <w:pPr>
              <w:jc w:val="center"/>
              <w:rPr>
                <w:rFonts w:hint="eastAsia"/>
                <w:spacing w:val="-6"/>
                <w:szCs w:val="21"/>
              </w:rPr>
            </w:pPr>
            <w:r>
              <w:rPr>
                <w:rFonts w:hint="eastAsia"/>
                <w:spacing w:val="-6"/>
                <w:szCs w:val="21"/>
              </w:rPr>
              <w:t>GB17945-2010</w:t>
            </w:r>
          </w:p>
        </w:tc>
      </w:tr>
      <w:tr w14:paraId="60B0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6986ACEE">
            <w:pPr>
              <w:spacing w:line="320" w:lineRule="exact"/>
              <w:jc w:val="center"/>
              <w:rPr>
                <w:rFonts w:hint="default"/>
                <w:szCs w:val="21"/>
                <w:lang w:val="en-US" w:eastAsia="zh-CN"/>
              </w:rPr>
            </w:pPr>
            <w:r>
              <w:rPr>
                <w:rFonts w:hint="eastAsia"/>
                <w:szCs w:val="21"/>
                <w:lang w:val="en-US" w:eastAsia="zh-CN"/>
              </w:rPr>
              <w:t>11</w:t>
            </w:r>
          </w:p>
        </w:tc>
        <w:tc>
          <w:tcPr>
            <w:tcW w:w="3362" w:type="dxa"/>
            <w:vAlign w:val="center"/>
          </w:tcPr>
          <w:p w14:paraId="2DCB0C92">
            <w:pPr>
              <w:spacing w:line="320" w:lineRule="exact"/>
              <w:jc w:val="center"/>
              <w:rPr>
                <w:rFonts w:hint="eastAsia" w:ascii="宋体" w:hAnsi="宋体"/>
                <w:color w:val="000000"/>
                <w:szCs w:val="21"/>
              </w:rPr>
            </w:pPr>
            <w:r>
              <w:rPr>
                <w:rFonts w:hint="eastAsia" w:ascii="宋体" w:hAnsi="宋体"/>
                <w:color w:val="000000"/>
                <w:szCs w:val="21"/>
                <w:lang w:eastAsia="zh-CN"/>
              </w:rPr>
              <w:t>市场准入检查</w:t>
            </w:r>
          </w:p>
        </w:tc>
        <w:tc>
          <w:tcPr>
            <w:tcW w:w="2785" w:type="dxa"/>
            <w:vAlign w:val="center"/>
          </w:tcPr>
          <w:p w14:paraId="2B6A2470">
            <w:pPr>
              <w:jc w:val="center"/>
              <w:rPr>
                <w:rFonts w:hint="eastAsia"/>
                <w:spacing w:val="-6"/>
                <w:szCs w:val="21"/>
              </w:rPr>
            </w:pPr>
            <w:r>
              <w:rPr>
                <w:rFonts w:hint="eastAsia"/>
                <w:spacing w:val="-6"/>
                <w:szCs w:val="21"/>
              </w:rPr>
              <w:t>GB17945-2010</w:t>
            </w:r>
          </w:p>
        </w:tc>
        <w:tc>
          <w:tcPr>
            <w:tcW w:w="2785" w:type="dxa"/>
            <w:vAlign w:val="center"/>
          </w:tcPr>
          <w:p w14:paraId="7D42528C">
            <w:pPr>
              <w:jc w:val="center"/>
              <w:rPr>
                <w:rFonts w:hint="eastAsia"/>
                <w:spacing w:val="-6"/>
                <w:szCs w:val="21"/>
              </w:rPr>
            </w:pPr>
            <w:r>
              <w:rPr>
                <w:rFonts w:hint="eastAsia"/>
                <w:spacing w:val="-6"/>
                <w:szCs w:val="21"/>
              </w:rPr>
              <w:t>GB17945-2010</w:t>
            </w:r>
          </w:p>
        </w:tc>
      </w:tr>
      <w:tr w14:paraId="471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114BA5CB">
            <w:pPr>
              <w:spacing w:line="320" w:lineRule="exact"/>
              <w:jc w:val="center"/>
              <w:rPr>
                <w:rFonts w:hint="default"/>
                <w:szCs w:val="21"/>
                <w:lang w:val="en-US" w:eastAsia="zh-CN"/>
              </w:rPr>
            </w:pPr>
            <w:r>
              <w:rPr>
                <w:rFonts w:hint="eastAsia"/>
                <w:szCs w:val="21"/>
                <w:lang w:val="en-US" w:eastAsia="zh-CN"/>
              </w:rPr>
              <w:t>12</w:t>
            </w:r>
          </w:p>
        </w:tc>
        <w:tc>
          <w:tcPr>
            <w:tcW w:w="3362" w:type="dxa"/>
            <w:vAlign w:val="center"/>
          </w:tcPr>
          <w:p w14:paraId="6FB8313F">
            <w:pPr>
              <w:spacing w:line="320" w:lineRule="exact"/>
              <w:jc w:val="center"/>
              <w:rPr>
                <w:rFonts w:hint="default" w:ascii="宋体" w:hAnsi="宋体"/>
                <w:color w:val="000000"/>
                <w:szCs w:val="21"/>
                <w:lang w:val="en-US" w:eastAsia="zh-CN"/>
              </w:rPr>
            </w:pPr>
            <w:r>
              <w:rPr>
                <w:rFonts w:hint="eastAsia" w:ascii="宋体" w:hAnsi="宋体"/>
                <w:color w:val="000000" w:themeColor="text1"/>
                <w:szCs w:val="21"/>
                <w:lang w:val="en-US" w:eastAsia="zh-CN"/>
              </w:rPr>
              <w:t>基本功能试验（表面亮度）</w:t>
            </w:r>
          </w:p>
        </w:tc>
        <w:tc>
          <w:tcPr>
            <w:tcW w:w="2785" w:type="dxa"/>
            <w:shd w:val="clear" w:color="auto" w:fill="auto"/>
            <w:vAlign w:val="center"/>
          </w:tcPr>
          <w:p w14:paraId="49ED0454">
            <w:pPr>
              <w:jc w:val="center"/>
              <w:rPr>
                <w:rFonts w:hint="eastAsia" w:ascii="Calibri" w:hAnsi="Calibri" w:eastAsia="宋体" w:cs="Times New Roman"/>
                <w:spacing w:val="-6"/>
                <w:kern w:val="2"/>
                <w:sz w:val="21"/>
                <w:szCs w:val="21"/>
                <w:lang w:val="en-US" w:eastAsia="zh-CN" w:bidi="ar-SA"/>
              </w:rPr>
            </w:pPr>
            <w:r>
              <w:rPr>
                <w:rFonts w:hint="eastAsia"/>
                <w:spacing w:val="-6"/>
                <w:szCs w:val="21"/>
              </w:rPr>
              <w:t>GB17945-2010</w:t>
            </w:r>
          </w:p>
        </w:tc>
        <w:tc>
          <w:tcPr>
            <w:tcW w:w="2785" w:type="dxa"/>
            <w:shd w:val="clear" w:color="auto" w:fill="auto"/>
            <w:vAlign w:val="center"/>
          </w:tcPr>
          <w:p w14:paraId="60D8ECBF">
            <w:pPr>
              <w:jc w:val="center"/>
              <w:rPr>
                <w:rFonts w:hint="eastAsia" w:ascii="Calibri" w:hAnsi="Calibri" w:eastAsia="宋体" w:cs="Times New Roman"/>
                <w:spacing w:val="-6"/>
                <w:kern w:val="2"/>
                <w:sz w:val="21"/>
                <w:szCs w:val="21"/>
                <w:lang w:val="en-US" w:eastAsia="zh-CN" w:bidi="ar-SA"/>
              </w:rPr>
            </w:pPr>
            <w:r>
              <w:rPr>
                <w:rFonts w:hint="eastAsia"/>
                <w:spacing w:val="-6"/>
                <w:szCs w:val="21"/>
              </w:rPr>
              <w:t>GB17945-2010</w:t>
            </w:r>
          </w:p>
        </w:tc>
      </w:tr>
    </w:tbl>
    <w:p w14:paraId="20E10CF7">
      <w:pPr>
        <w:snapToGrid w:val="0"/>
        <w:spacing w:line="440" w:lineRule="exact"/>
        <w:jc w:val="center"/>
        <w:rPr>
          <w:rFonts w:ascii="宋体" w:hAnsi="宋体"/>
          <w:b/>
          <w:bCs/>
          <w:color w:val="000000"/>
          <w:szCs w:val="21"/>
        </w:rPr>
      </w:pPr>
    </w:p>
    <w:p w14:paraId="6C6F0E41">
      <w:pPr>
        <w:snapToGrid w:val="0"/>
        <w:spacing w:line="440" w:lineRule="exact"/>
        <w:jc w:val="center"/>
        <w:rPr>
          <w:rFonts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2</w:t>
      </w:r>
      <w:r>
        <w:rPr>
          <w:rFonts w:hint="eastAsia" w:ascii="宋体" w:hAnsi="宋体"/>
          <w:b/>
          <w:bCs/>
          <w:color w:val="000000"/>
          <w:szCs w:val="21"/>
        </w:rPr>
        <w:t xml:space="preserve">  </w:t>
      </w:r>
      <w:r>
        <w:rPr>
          <w:rFonts w:hint="eastAsia"/>
          <w:spacing w:val="-6"/>
          <w:szCs w:val="21"/>
        </w:rPr>
        <w:t>GB 17945-20</w:t>
      </w:r>
      <w:r>
        <w:rPr>
          <w:rFonts w:hint="eastAsia"/>
          <w:spacing w:val="-6"/>
          <w:szCs w:val="21"/>
          <w:lang w:val="en-US" w:eastAsia="zh-CN"/>
        </w:rPr>
        <w:t>10</w:t>
      </w:r>
      <w:r>
        <w:rPr>
          <w:rFonts w:hint="eastAsia" w:ascii="宋体" w:hAnsi="宋体"/>
          <w:b/>
          <w:bCs/>
          <w:color w:val="000000"/>
          <w:szCs w:val="21"/>
        </w:rPr>
        <w:t>消防应急照明灯检验项目表</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362"/>
        <w:gridCol w:w="2785"/>
        <w:gridCol w:w="2785"/>
      </w:tblGrid>
      <w:tr w14:paraId="0120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92" w:type="dxa"/>
            <w:vAlign w:val="center"/>
          </w:tcPr>
          <w:p w14:paraId="7F759D67">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362" w:type="dxa"/>
            <w:vAlign w:val="center"/>
          </w:tcPr>
          <w:p w14:paraId="3459CC97">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785" w:type="dxa"/>
            <w:vAlign w:val="center"/>
          </w:tcPr>
          <w:p w14:paraId="78AD2CE7">
            <w:pPr>
              <w:widowControl/>
              <w:jc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检验依据</w:t>
            </w:r>
          </w:p>
        </w:tc>
        <w:tc>
          <w:tcPr>
            <w:tcW w:w="2785" w:type="dxa"/>
            <w:vAlign w:val="center"/>
          </w:tcPr>
          <w:p w14:paraId="0D954248">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检验方法</w:t>
            </w:r>
          </w:p>
        </w:tc>
      </w:tr>
      <w:tr w14:paraId="027A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0B3D6902">
            <w:pPr>
              <w:spacing w:line="320" w:lineRule="exact"/>
              <w:jc w:val="center"/>
              <w:rPr>
                <w:rFonts w:hint="default" w:eastAsia="宋体"/>
                <w:szCs w:val="21"/>
                <w:lang w:val="en-US" w:eastAsia="zh-CN"/>
              </w:rPr>
            </w:pPr>
            <w:r>
              <w:rPr>
                <w:rFonts w:hint="eastAsia"/>
                <w:szCs w:val="21"/>
                <w:lang w:val="en-US" w:eastAsia="zh-CN"/>
              </w:rPr>
              <w:t>1</w:t>
            </w:r>
          </w:p>
        </w:tc>
        <w:tc>
          <w:tcPr>
            <w:tcW w:w="3362" w:type="dxa"/>
            <w:vAlign w:val="center"/>
          </w:tcPr>
          <w:p w14:paraId="075B1E85">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基本功能试验（</w:t>
            </w:r>
            <w:r>
              <w:rPr>
                <w:rFonts w:hint="eastAsia" w:ascii="宋体" w:hAnsi="宋体"/>
                <w:color w:val="000000"/>
                <w:szCs w:val="21"/>
              </w:rPr>
              <w:t>应急转换时间</w:t>
            </w:r>
            <w:r>
              <w:rPr>
                <w:rFonts w:hint="eastAsia" w:ascii="宋体" w:hAnsi="宋体"/>
                <w:color w:val="000000"/>
                <w:szCs w:val="21"/>
                <w:lang w:eastAsia="zh-CN"/>
              </w:rPr>
              <w:t>）</w:t>
            </w:r>
          </w:p>
        </w:tc>
        <w:tc>
          <w:tcPr>
            <w:tcW w:w="2785" w:type="dxa"/>
            <w:vAlign w:val="center"/>
          </w:tcPr>
          <w:p w14:paraId="4EF7ECD9">
            <w:pPr>
              <w:widowControl/>
              <w:jc w:val="center"/>
              <w:rPr>
                <w:rFonts w:hint="eastAsia"/>
                <w:spacing w:val="-6"/>
                <w:szCs w:val="21"/>
              </w:rPr>
            </w:pPr>
            <w:r>
              <w:rPr>
                <w:rFonts w:hint="eastAsia"/>
                <w:spacing w:val="-6"/>
                <w:szCs w:val="21"/>
              </w:rPr>
              <w:t>GB17945-2010</w:t>
            </w:r>
          </w:p>
        </w:tc>
        <w:tc>
          <w:tcPr>
            <w:tcW w:w="2785" w:type="dxa"/>
            <w:vAlign w:val="center"/>
          </w:tcPr>
          <w:p w14:paraId="4B77E56A">
            <w:pPr>
              <w:widowControl/>
              <w:jc w:val="center"/>
              <w:rPr>
                <w:rFonts w:hint="default" w:eastAsia="宋体"/>
                <w:spacing w:val="-6"/>
                <w:szCs w:val="21"/>
                <w:lang w:val="en-US" w:eastAsia="zh-CN"/>
              </w:rPr>
            </w:pPr>
            <w:r>
              <w:rPr>
                <w:rFonts w:hint="eastAsia"/>
                <w:spacing w:val="-6"/>
                <w:szCs w:val="21"/>
              </w:rPr>
              <w:t>GB17945-2010</w:t>
            </w:r>
          </w:p>
        </w:tc>
      </w:tr>
      <w:tr w14:paraId="1C80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5E7FCA99">
            <w:pPr>
              <w:spacing w:line="320" w:lineRule="exact"/>
              <w:jc w:val="center"/>
              <w:rPr>
                <w:rFonts w:hint="default" w:eastAsia="宋体"/>
                <w:szCs w:val="21"/>
                <w:lang w:val="en-US" w:eastAsia="zh-CN"/>
              </w:rPr>
            </w:pPr>
            <w:r>
              <w:rPr>
                <w:rFonts w:hint="eastAsia"/>
                <w:szCs w:val="21"/>
                <w:lang w:val="en-US" w:eastAsia="zh-CN"/>
              </w:rPr>
              <w:t>2</w:t>
            </w:r>
          </w:p>
        </w:tc>
        <w:tc>
          <w:tcPr>
            <w:tcW w:w="3362" w:type="dxa"/>
            <w:vAlign w:val="center"/>
          </w:tcPr>
          <w:p w14:paraId="516E1AD0">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基本功能试验（</w:t>
            </w:r>
            <w:r>
              <w:rPr>
                <w:rFonts w:hint="eastAsia" w:ascii="宋体" w:hAnsi="宋体"/>
                <w:color w:val="000000"/>
                <w:szCs w:val="21"/>
              </w:rPr>
              <w:t>应急工作时间</w:t>
            </w:r>
            <w:r>
              <w:rPr>
                <w:rFonts w:hint="eastAsia" w:ascii="宋体" w:hAnsi="宋体"/>
                <w:color w:val="000000"/>
                <w:szCs w:val="21"/>
                <w:lang w:eastAsia="zh-CN"/>
              </w:rPr>
              <w:t>）</w:t>
            </w:r>
          </w:p>
        </w:tc>
        <w:tc>
          <w:tcPr>
            <w:tcW w:w="2785" w:type="dxa"/>
            <w:vAlign w:val="center"/>
          </w:tcPr>
          <w:p w14:paraId="50897035">
            <w:pPr>
              <w:widowControl/>
              <w:jc w:val="center"/>
              <w:rPr>
                <w:rFonts w:hint="eastAsia"/>
                <w:spacing w:val="-6"/>
                <w:szCs w:val="21"/>
              </w:rPr>
            </w:pPr>
            <w:r>
              <w:rPr>
                <w:rFonts w:hint="eastAsia"/>
                <w:spacing w:val="-6"/>
                <w:szCs w:val="21"/>
              </w:rPr>
              <w:t>GB17945-2010</w:t>
            </w:r>
          </w:p>
        </w:tc>
        <w:tc>
          <w:tcPr>
            <w:tcW w:w="2785" w:type="dxa"/>
            <w:vAlign w:val="center"/>
          </w:tcPr>
          <w:p w14:paraId="13A9E385">
            <w:pPr>
              <w:widowControl/>
              <w:jc w:val="center"/>
              <w:rPr>
                <w:rFonts w:hint="default" w:eastAsia="宋体"/>
                <w:spacing w:val="-6"/>
                <w:szCs w:val="21"/>
                <w:lang w:val="en-US" w:eastAsia="zh-CN"/>
              </w:rPr>
            </w:pPr>
            <w:r>
              <w:rPr>
                <w:rFonts w:hint="eastAsia"/>
                <w:spacing w:val="-6"/>
                <w:szCs w:val="21"/>
              </w:rPr>
              <w:t>GB17945-2010</w:t>
            </w:r>
          </w:p>
        </w:tc>
      </w:tr>
      <w:tr w14:paraId="0112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2" w:type="dxa"/>
            <w:vAlign w:val="center"/>
          </w:tcPr>
          <w:p w14:paraId="1B73A415">
            <w:pPr>
              <w:spacing w:line="320" w:lineRule="exact"/>
              <w:jc w:val="center"/>
              <w:rPr>
                <w:rFonts w:hint="default" w:eastAsia="宋体"/>
                <w:szCs w:val="21"/>
                <w:lang w:val="en-US" w:eastAsia="zh-CN"/>
              </w:rPr>
            </w:pPr>
            <w:r>
              <w:rPr>
                <w:rFonts w:hint="eastAsia"/>
                <w:szCs w:val="21"/>
                <w:lang w:val="en-US" w:eastAsia="zh-CN"/>
              </w:rPr>
              <w:t>3</w:t>
            </w:r>
          </w:p>
        </w:tc>
        <w:tc>
          <w:tcPr>
            <w:tcW w:w="3362" w:type="dxa"/>
            <w:vAlign w:val="center"/>
          </w:tcPr>
          <w:p w14:paraId="5A73608F">
            <w:pPr>
              <w:spacing w:line="320" w:lineRule="exact"/>
              <w:jc w:val="center"/>
              <w:rPr>
                <w:rFonts w:hint="eastAsia" w:ascii="宋体" w:hAnsi="宋体" w:eastAsia="宋体"/>
                <w:color w:val="000000"/>
                <w:szCs w:val="21"/>
                <w:lang w:val="en-US" w:eastAsia="zh-CN"/>
              </w:rPr>
            </w:pPr>
            <w:r>
              <w:rPr>
                <w:rFonts w:hint="eastAsia" w:ascii="宋体" w:hAnsi="宋体"/>
                <w:color w:val="000000"/>
                <w:szCs w:val="21"/>
              </w:rPr>
              <w:t>充、放电</w:t>
            </w:r>
            <w:r>
              <w:rPr>
                <w:rFonts w:hint="eastAsia" w:ascii="宋体" w:hAnsi="宋体"/>
                <w:color w:val="000000"/>
                <w:szCs w:val="21"/>
                <w:lang w:eastAsia="zh-CN"/>
              </w:rPr>
              <w:t>试验</w:t>
            </w:r>
          </w:p>
        </w:tc>
        <w:tc>
          <w:tcPr>
            <w:tcW w:w="2785" w:type="dxa"/>
            <w:vAlign w:val="center"/>
          </w:tcPr>
          <w:p w14:paraId="35F7B76D">
            <w:pPr>
              <w:widowControl/>
              <w:jc w:val="center"/>
              <w:rPr>
                <w:rFonts w:hint="eastAsia"/>
                <w:spacing w:val="-6"/>
                <w:szCs w:val="21"/>
              </w:rPr>
            </w:pPr>
            <w:r>
              <w:rPr>
                <w:rFonts w:hint="eastAsia"/>
                <w:spacing w:val="-6"/>
                <w:szCs w:val="21"/>
              </w:rPr>
              <w:t>GB17945-2010</w:t>
            </w:r>
          </w:p>
        </w:tc>
        <w:tc>
          <w:tcPr>
            <w:tcW w:w="2785" w:type="dxa"/>
            <w:vAlign w:val="center"/>
          </w:tcPr>
          <w:p w14:paraId="08D6C1FD">
            <w:pPr>
              <w:widowControl/>
              <w:jc w:val="center"/>
              <w:rPr>
                <w:rFonts w:hint="default" w:eastAsia="宋体"/>
                <w:spacing w:val="-6"/>
                <w:szCs w:val="21"/>
                <w:lang w:val="en-US" w:eastAsia="zh-CN"/>
              </w:rPr>
            </w:pPr>
            <w:r>
              <w:rPr>
                <w:rFonts w:hint="eastAsia"/>
                <w:spacing w:val="-6"/>
                <w:szCs w:val="21"/>
              </w:rPr>
              <w:t>GB17945-2010</w:t>
            </w:r>
          </w:p>
        </w:tc>
      </w:tr>
      <w:tr w14:paraId="1560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25C9BCB6">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4</w:t>
            </w:r>
          </w:p>
        </w:tc>
        <w:tc>
          <w:tcPr>
            <w:tcW w:w="3362" w:type="dxa"/>
            <w:vAlign w:val="center"/>
          </w:tcPr>
          <w:p w14:paraId="0CA7F16E">
            <w:pPr>
              <w:spacing w:line="320" w:lineRule="exact"/>
              <w:jc w:val="center"/>
              <w:rPr>
                <w:rFonts w:hint="eastAsia" w:ascii="宋体" w:hAnsi="宋体" w:eastAsia="宋体"/>
                <w:color w:val="000000"/>
                <w:szCs w:val="21"/>
                <w:lang w:eastAsia="zh-CN"/>
              </w:rPr>
            </w:pPr>
            <w:r>
              <w:rPr>
                <w:rFonts w:hint="eastAsia" w:ascii="宋体" w:hAnsi="宋体"/>
                <w:color w:val="000000"/>
                <w:szCs w:val="21"/>
              </w:rPr>
              <w:t>重复转换</w:t>
            </w:r>
            <w:r>
              <w:rPr>
                <w:rFonts w:hint="eastAsia" w:ascii="宋体" w:hAnsi="宋体"/>
                <w:color w:val="000000"/>
                <w:szCs w:val="21"/>
                <w:lang w:eastAsia="zh-CN"/>
              </w:rPr>
              <w:t>试验</w:t>
            </w:r>
          </w:p>
        </w:tc>
        <w:tc>
          <w:tcPr>
            <w:tcW w:w="2785" w:type="dxa"/>
            <w:vAlign w:val="center"/>
          </w:tcPr>
          <w:p w14:paraId="066D75C8">
            <w:pPr>
              <w:jc w:val="center"/>
              <w:rPr>
                <w:rFonts w:hint="eastAsia"/>
                <w:spacing w:val="-6"/>
                <w:szCs w:val="21"/>
              </w:rPr>
            </w:pPr>
            <w:r>
              <w:rPr>
                <w:rFonts w:hint="eastAsia"/>
                <w:spacing w:val="-6"/>
                <w:szCs w:val="21"/>
              </w:rPr>
              <w:t>GB17945-2010</w:t>
            </w:r>
          </w:p>
        </w:tc>
        <w:tc>
          <w:tcPr>
            <w:tcW w:w="2785" w:type="dxa"/>
            <w:vAlign w:val="center"/>
          </w:tcPr>
          <w:p w14:paraId="299DCDDA">
            <w:pPr>
              <w:jc w:val="center"/>
              <w:rPr>
                <w:rFonts w:hint="default" w:ascii="宋体" w:hAnsi="宋体" w:eastAsia="宋体"/>
                <w:color w:val="000000"/>
                <w:szCs w:val="21"/>
                <w:lang w:val="en-US" w:eastAsia="zh-CN"/>
              </w:rPr>
            </w:pPr>
            <w:r>
              <w:rPr>
                <w:rFonts w:hint="eastAsia"/>
                <w:spacing w:val="-6"/>
                <w:szCs w:val="21"/>
              </w:rPr>
              <w:t>GB17945-2010</w:t>
            </w:r>
          </w:p>
        </w:tc>
      </w:tr>
      <w:tr w14:paraId="49D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2" w:type="dxa"/>
            <w:vAlign w:val="center"/>
          </w:tcPr>
          <w:p w14:paraId="5B5E6A5B">
            <w:pPr>
              <w:spacing w:line="320" w:lineRule="exact"/>
              <w:jc w:val="center"/>
              <w:rPr>
                <w:rFonts w:hint="default" w:eastAsia="宋体"/>
                <w:szCs w:val="21"/>
                <w:lang w:val="en-US" w:eastAsia="zh-CN"/>
              </w:rPr>
            </w:pPr>
            <w:r>
              <w:rPr>
                <w:rFonts w:hint="eastAsia"/>
                <w:szCs w:val="21"/>
                <w:lang w:val="en-US" w:eastAsia="zh-CN"/>
              </w:rPr>
              <w:t>5</w:t>
            </w:r>
          </w:p>
        </w:tc>
        <w:tc>
          <w:tcPr>
            <w:tcW w:w="3362" w:type="dxa"/>
            <w:vAlign w:val="center"/>
          </w:tcPr>
          <w:p w14:paraId="29463F42">
            <w:pPr>
              <w:spacing w:line="320" w:lineRule="exact"/>
              <w:jc w:val="center"/>
              <w:rPr>
                <w:rFonts w:hint="eastAsia" w:ascii="宋体" w:hAnsi="宋体" w:eastAsia="宋体"/>
                <w:color w:val="000000"/>
                <w:szCs w:val="21"/>
                <w:lang w:eastAsia="zh-CN"/>
              </w:rPr>
            </w:pPr>
            <w:r>
              <w:rPr>
                <w:rFonts w:hint="eastAsia" w:ascii="宋体" w:hAnsi="宋体"/>
                <w:color w:val="000000"/>
                <w:szCs w:val="21"/>
              </w:rPr>
              <w:t>电压波动</w:t>
            </w:r>
            <w:r>
              <w:rPr>
                <w:rFonts w:hint="eastAsia" w:ascii="宋体" w:hAnsi="宋体"/>
                <w:color w:val="000000"/>
                <w:szCs w:val="21"/>
                <w:lang w:eastAsia="zh-CN"/>
              </w:rPr>
              <w:t>试验</w:t>
            </w:r>
          </w:p>
        </w:tc>
        <w:tc>
          <w:tcPr>
            <w:tcW w:w="2785" w:type="dxa"/>
            <w:vAlign w:val="center"/>
          </w:tcPr>
          <w:p w14:paraId="746767B2">
            <w:pPr>
              <w:jc w:val="center"/>
              <w:rPr>
                <w:rFonts w:hint="eastAsia"/>
                <w:spacing w:val="-6"/>
                <w:szCs w:val="21"/>
              </w:rPr>
            </w:pPr>
            <w:r>
              <w:rPr>
                <w:rFonts w:hint="eastAsia"/>
                <w:spacing w:val="-6"/>
                <w:szCs w:val="21"/>
              </w:rPr>
              <w:t>GB17945-2010</w:t>
            </w:r>
          </w:p>
        </w:tc>
        <w:tc>
          <w:tcPr>
            <w:tcW w:w="2785" w:type="dxa"/>
            <w:vAlign w:val="center"/>
          </w:tcPr>
          <w:p w14:paraId="00DA9A30">
            <w:pPr>
              <w:jc w:val="center"/>
              <w:rPr>
                <w:rFonts w:hint="default" w:eastAsia="宋体"/>
                <w:spacing w:val="-6"/>
                <w:szCs w:val="21"/>
                <w:lang w:val="en-US" w:eastAsia="zh-CN"/>
              </w:rPr>
            </w:pPr>
            <w:r>
              <w:rPr>
                <w:rFonts w:hint="eastAsia"/>
                <w:spacing w:val="-6"/>
                <w:szCs w:val="21"/>
              </w:rPr>
              <w:t>GB17945-2010</w:t>
            </w:r>
          </w:p>
        </w:tc>
      </w:tr>
      <w:tr w14:paraId="17C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50ED401C">
            <w:pPr>
              <w:spacing w:line="320" w:lineRule="exact"/>
              <w:jc w:val="center"/>
              <w:rPr>
                <w:rFonts w:hint="default" w:eastAsia="宋体"/>
                <w:szCs w:val="21"/>
                <w:lang w:val="en-US" w:eastAsia="zh-CN"/>
              </w:rPr>
            </w:pPr>
            <w:r>
              <w:rPr>
                <w:rFonts w:hint="eastAsia"/>
                <w:szCs w:val="21"/>
                <w:lang w:val="en-US" w:eastAsia="zh-CN"/>
              </w:rPr>
              <w:t>6</w:t>
            </w:r>
          </w:p>
        </w:tc>
        <w:tc>
          <w:tcPr>
            <w:tcW w:w="3362" w:type="dxa"/>
            <w:vAlign w:val="center"/>
          </w:tcPr>
          <w:p w14:paraId="79823C5D">
            <w:pPr>
              <w:spacing w:line="320" w:lineRule="exact"/>
              <w:jc w:val="center"/>
              <w:rPr>
                <w:rFonts w:hint="eastAsia" w:ascii="宋体" w:hAnsi="宋体" w:eastAsia="宋体"/>
                <w:color w:val="000000"/>
                <w:szCs w:val="21"/>
                <w:lang w:eastAsia="zh-CN"/>
              </w:rPr>
            </w:pPr>
            <w:r>
              <w:rPr>
                <w:rFonts w:hint="eastAsia" w:ascii="宋体" w:hAnsi="宋体"/>
                <w:color w:val="000000"/>
                <w:szCs w:val="21"/>
              </w:rPr>
              <w:t>转换电压</w:t>
            </w:r>
            <w:r>
              <w:rPr>
                <w:rFonts w:hint="eastAsia" w:ascii="宋体" w:hAnsi="宋体"/>
                <w:color w:val="000000"/>
                <w:szCs w:val="21"/>
                <w:lang w:eastAsia="zh-CN"/>
              </w:rPr>
              <w:t>试验</w:t>
            </w:r>
          </w:p>
        </w:tc>
        <w:tc>
          <w:tcPr>
            <w:tcW w:w="2785" w:type="dxa"/>
            <w:vAlign w:val="center"/>
          </w:tcPr>
          <w:p w14:paraId="007717DA">
            <w:pPr>
              <w:jc w:val="center"/>
              <w:rPr>
                <w:rFonts w:hint="eastAsia"/>
                <w:spacing w:val="-6"/>
                <w:szCs w:val="21"/>
              </w:rPr>
            </w:pPr>
            <w:r>
              <w:rPr>
                <w:rFonts w:hint="eastAsia"/>
                <w:spacing w:val="-6"/>
                <w:szCs w:val="21"/>
              </w:rPr>
              <w:t>GB17945-2010</w:t>
            </w:r>
          </w:p>
        </w:tc>
        <w:tc>
          <w:tcPr>
            <w:tcW w:w="2785" w:type="dxa"/>
            <w:vAlign w:val="center"/>
          </w:tcPr>
          <w:p w14:paraId="3EFB7EEC">
            <w:pPr>
              <w:jc w:val="center"/>
              <w:rPr>
                <w:rFonts w:hint="default" w:eastAsia="宋体"/>
                <w:spacing w:val="-6"/>
                <w:szCs w:val="21"/>
                <w:lang w:val="en-US" w:eastAsia="zh-CN"/>
              </w:rPr>
            </w:pPr>
            <w:r>
              <w:rPr>
                <w:rFonts w:hint="eastAsia"/>
                <w:spacing w:val="-6"/>
                <w:szCs w:val="21"/>
              </w:rPr>
              <w:t>GB17945-2010</w:t>
            </w:r>
          </w:p>
        </w:tc>
      </w:tr>
      <w:tr w14:paraId="3E60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37F1D691">
            <w:pPr>
              <w:spacing w:line="320" w:lineRule="exact"/>
              <w:jc w:val="center"/>
              <w:rPr>
                <w:rFonts w:hint="default"/>
                <w:szCs w:val="21"/>
                <w:lang w:val="en-US" w:eastAsia="zh-CN"/>
              </w:rPr>
            </w:pPr>
            <w:r>
              <w:rPr>
                <w:rFonts w:hint="eastAsia"/>
                <w:szCs w:val="21"/>
                <w:lang w:val="en-US" w:eastAsia="zh-CN"/>
              </w:rPr>
              <w:t>7</w:t>
            </w:r>
          </w:p>
        </w:tc>
        <w:tc>
          <w:tcPr>
            <w:tcW w:w="3362" w:type="dxa"/>
            <w:vAlign w:val="center"/>
          </w:tcPr>
          <w:p w14:paraId="1DA75B9D">
            <w:pPr>
              <w:spacing w:line="320" w:lineRule="exact"/>
              <w:jc w:val="center"/>
              <w:rPr>
                <w:rFonts w:hint="eastAsia" w:ascii="宋体" w:hAnsi="宋体"/>
                <w:color w:val="000000"/>
                <w:szCs w:val="21"/>
              </w:rPr>
            </w:pPr>
            <w:r>
              <w:rPr>
                <w:rFonts w:hint="eastAsia" w:ascii="宋体" w:hAnsi="宋体"/>
                <w:color w:val="000000"/>
                <w:szCs w:val="21"/>
                <w:lang w:eastAsia="zh-CN"/>
              </w:rPr>
              <w:t>标志</w:t>
            </w:r>
          </w:p>
        </w:tc>
        <w:tc>
          <w:tcPr>
            <w:tcW w:w="2785" w:type="dxa"/>
            <w:vAlign w:val="center"/>
          </w:tcPr>
          <w:p w14:paraId="69652523">
            <w:pPr>
              <w:jc w:val="center"/>
              <w:rPr>
                <w:rFonts w:hint="eastAsia"/>
                <w:spacing w:val="-6"/>
                <w:szCs w:val="21"/>
              </w:rPr>
            </w:pPr>
            <w:r>
              <w:rPr>
                <w:rFonts w:hint="eastAsia"/>
                <w:spacing w:val="-6"/>
                <w:szCs w:val="21"/>
              </w:rPr>
              <w:t>GB17945-2010</w:t>
            </w:r>
          </w:p>
        </w:tc>
        <w:tc>
          <w:tcPr>
            <w:tcW w:w="2785" w:type="dxa"/>
            <w:vAlign w:val="center"/>
          </w:tcPr>
          <w:p w14:paraId="644B6C51">
            <w:pPr>
              <w:jc w:val="center"/>
              <w:rPr>
                <w:rFonts w:hint="eastAsia"/>
                <w:spacing w:val="-6"/>
                <w:szCs w:val="21"/>
              </w:rPr>
            </w:pPr>
            <w:r>
              <w:rPr>
                <w:rFonts w:hint="eastAsia"/>
                <w:spacing w:val="-6"/>
                <w:szCs w:val="21"/>
              </w:rPr>
              <w:t>GB17945-2010</w:t>
            </w:r>
          </w:p>
        </w:tc>
      </w:tr>
      <w:tr w14:paraId="6CFB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2C604108">
            <w:pPr>
              <w:spacing w:line="320" w:lineRule="exact"/>
              <w:jc w:val="center"/>
              <w:rPr>
                <w:rFonts w:hint="default"/>
                <w:szCs w:val="21"/>
                <w:lang w:val="en-US" w:eastAsia="zh-CN"/>
              </w:rPr>
            </w:pPr>
            <w:r>
              <w:rPr>
                <w:rFonts w:hint="eastAsia"/>
                <w:szCs w:val="21"/>
                <w:lang w:val="en-US" w:eastAsia="zh-CN"/>
              </w:rPr>
              <w:t>8</w:t>
            </w:r>
          </w:p>
        </w:tc>
        <w:tc>
          <w:tcPr>
            <w:tcW w:w="3362" w:type="dxa"/>
            <w:vAlign w:val="center"/>
          </w:tcPr>
          <w:p w14:paraId="38B0259C">
            <w:pPr>
              <w:spacing w:line="320" w:lineRule="exact"/>
              <w:jc w:val="center"/>
              <w:rPr>
                <w:rFonts w:hint="eastAsia" w:ascii="宋体" w:hAnsi="宋体"/>
                <w:color w:val="000000"/>
                <w:szCs w:val="21"/>
              </w:rPr>
            </w:pPr>
            <w:r>
              <w:rPr>
                <w:rFonts w:hint="eastAsia" w:ascii="宋体" w:hAnsi="宋体"/>
                <w:color w:val="000000"/>
                <w:szCs w:val="21"/>
                <w:lang w:eastAsia="zh-CN"/>
              </w:rPr>
              <w:t>外观检查</w:t>
            </w:r>
          </w:p>
        </w:tc>
        <w:tc>
          <w:tcPr>
            <w:tcW w:w="2785" w:type="dxa"/>
            <w:vAlign w:val="center"/>
          </w:tcPr>
          <w:p w14:paraId="78D33896">
            <w:pPr>
              <w:jc w:val="center"/>
              <w:rPr>
                <w:rFonts w:hint="eastAsia"/>
                <w:spacing w:val="-6"/>
                <w:szCs w:val="21"/>
              </w:rPr>
            </w:pPr>
            <w:r>
              <w:rPr>
                <w:rFonts w:hint="eastAsia"/>
                <w:spacing w:val="-6"/>
                <w:szCs w:val="21"/>
              </w:rPr>
              <w:t>GB17945-2010</w:t>
            </w:r>
          </w:p>
        </w:tc>
        <w:tc>
          <w:tcPr>
            <w:tcW w:w="2785" w:type="dxa"/>
            <w:vAlign w:val="center"/>
          </w:tcPr>
          <w:p w14:paraId="04D8A5FF">
            <w:pPr>
              <w:jc w:val="center"/>
              <w:rPr>
                <w:rFonts w:hint="eastAsia"/>
                <w:spacing w:val="-6"/>
                <w:szCs w:val="21"/>
              </w:rPr>
            </w:pPr>
            <w:r>
              <w:rPr>
                <w:rFonts w:hint="eastAsia"/>
                <w:spacing w:val="-6"/>
                <w:szCs w:val="21"/>
              </w:rPr>
              <w:t>GB17945-2010</w:t>
            </w:r>
          </w:p>
        </w:tc>
      </w:tr>
      <w:tr w14:paraId="78C5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450FF5A2">
            <w:pPr>
              <w:spacing w:line="320" w:lineRule="exact"/>
              <w:jc w:val="center"/>
              <w:rPr>
                <w:rFonts w:hint="default"/>
                <w:szCs w:val="21"/>
                <w:lang w:val="en-US" w:eastAsia="zh-CN"/>
              </w:rPr>
            </w:pPr>
            <w:r>
              <w:rPr>
                <w:rFonts w:hint="eastAsia"/>
                <w:szCs w:val="21"/>
                <w:lang w:val="en-US" w:eastAsia="zh-CN"/>
              </w:rPr>
              <w:t>9</w:t>
            </w:r>
          </w:p>
        </w:tc>
        <w:tc>
          <w:tcPr>
            <w:tcW w:w="3362" w:type="dxa"/>
            <w:vAlign w:val="center"/>
          </w:tcPr>
          <w:p w14:paraId="120319DD">
            <w:pPr>
              <w:spacing w:line="320" w:lineRule="exact"/>
              <w:jc w:val="center"/>
              <w:rPr>
                <w:rFonts w:hint="eastAsia" w:ascii="宋体" w:hAnsi="宋体"/>
                <w:color w:val="000000"/>
                <w:szCs w:val="21"/>
              </w:rPr>
            </w:pPr>
            <w:r>
              <w:rPr>
                <w:rFonts w:hint="eastAsia" w:ascii="宋体" w:hAnsi="宋体"/>
                <w:color w:val="000000"/>
                <w:szCs w:val="21"/>
                <w:lang w:eastAsia="zh-CN"/>
              </w:rPr>
              <w:t>爬电距离和电气间隙</w:t>
            </w:r>
          </w:p>
        </w:tc>
        <w:tc>
          <w:tcPr>
            <w:tcW w:w="2785" w:type="dxa"/>
            <w:vAlign w:val="center"/>
          </w:tcPr>
          <w:p w14:paraId="5C5A12D3">
            <w:pPr>
              <w:jc w:val="center"/>
              <w:rPr>
                <w:rFonts w:hint="eastAsia"/>
                <w:spacing w:val="-6"/>
                <w:szCs w:val="21"/>
              </w:rPr>
            </w:pPr>
            <w:r>
              <w:rPr>
                <w:rFonts w:hint="eastAsia"/>
                <w:spacing w:val="-6"/>
                <w:szCs w:val="21"/>
              </w:rPr>
              <w:t>GB17945-2010</w:t>
            </w:r>
          </w:p>
        </w:tc>
        <w:tc>
          <w:tcPr>
            <w:tcW w:w="2785" w:type="dxa"/>
            <w:vAlign w:val="center"/>
          </w:tcPr>
          <w:p w14:paraId="2D305C06">
            <w:pPr>
              <w:jc w:val="center"/>
              <w:rPr>
                <w:rFonts w:hint="eastAsia"/>
                <w:spacing w:val="-6"/>
                <w:szCs w:val="21"/>
              </w:rPr>
            </w:pPr>
            <w:r>
              <w:rPr>
                <w:rFonts w:hint="eastAsia"/>
                <w:spacing w:val="-6"/>
                <w:szCs w:val="21"/>
              </w:rPr>
              <w:t>GB17945-2010</w:t>
            </w:r>
          </w:p>
        </w:tc>
      </w:tr>
      <w:tr w14:paraId="3927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543D6898">
            <w:pPr>
              <w:spacing w:line="320" w:lineRule="exact"/>
              <w:jc w:val="center"/>
              <w:rPr>
                <w:rFonts w:hint="default"/>
                <w:szCs w:val="21"/>
                <w:lang w:val="en-US" w:eastAsia="zh-CN"/>
              </w:rPr>
            </w:pPr>
            <w:r>
              <w:rPr>
                <w:rFonts w:hint="eastAsia"/>
                <w:szCs w:val="21"/>
                <w:lang w:val="en-US" w:eastAsia="zh-CN"/>
              </w:rPr>
              <w:t>10</w:t>
            </w:r>
          </w:p>
        </w:tc>
        <w:tc>
          <w:tcPr>
            <w:tcW w:w="3362" w:type="dxa"/>
            <w:vAlign w:val="center"/>
          </w:tcPr>
          <w:p w14:paraId="32FFA61F">
            <w:pPr>
              <w:spacing w:line="320" w:lineRule="exact"/>
              <w:jc w:val="center"/>
              <w:rPr>
                <w:rFonts w:hint="eastAsia" w:ascii="宋体" w:hAnsi="宋体"/>
                <w:color w:val="000000"/>
                <w:szCs w:val="21"/>
              </w:rPr>
            </w:pPr>
            <w:r>
              <w:rPr>
                <w:rFonts w:hint="eastAsia" w:ascii="宋体" w:hAnsi="宋体"/>
                <w:color w:val="000000"/>
                <w:szCs w:val="21"/>
                <w:lang w:val="en-US" w:eastAsia="zh-CN"/>
              </w:rPr>
              <w:t>熔断器或其他保护装置检查</w:t>
            </w:r>
          </w:p>
        </w:tc>
        <w:tc>
          <w:tcPr>
            <w:tcW w:w="2785" w:type="dxa"/>
            <w:vAlign w:val="center"/>
          </w:tcPr>
          <w:p w14:paraId="7DF6FFDB">
            <w:pPr>
              <w:jc w:val="center"/>
              <w:rPr>
                <w:rFonts w:hint="eastAsia"/>
                <w:spacing w:val="-6"/>
                <w:szCs w:val="21"/>
              </w:rPr>
            </w:pPr>
            <w:r>
              <w:rPr>
                <w:rFonts w:hint="eastAsia"/>
                <w:spacing w:val="-6"/>
                <w:szCs w:val="21"/>
              </w:rPr>
              <w:t>GB17945-2010</w:t>
            </w:r>
          </w:p>
        </w:tc>
        <w:tc>
          <w:tcPr>
            <w:tcW w:w="2785" w:type="dxa"/>
            <w:vAlign w:val="center"/>
          </w:tcPr>
          <w:p w14:paraId="179C2AFA">
            <w:pPr>
              <w:jc w:val="center"/>
              <w:rPr>
                <w:rFonts w:hint="eastAsia"/>
                <w:spacing w:val="-6"/>
                <w:szCs w:val="21"/>
              </w:rPr>
            </w:pPr>
            <w:r>
              <w:rPr>
                <w:rFonts w:hint="eastAsia"/>
                <w:spacing w:val="-6"/>
                <w:szCs w:val="21"/>
              </w:rPr>
              <w:t>GB17945-2010</w:t>
            </w:r>
          </w:p>
        </w:tc>
      </w:tr>
      <w:tr w14:paraId="10B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7E4FD6C9">
            <w:pPr>
              <w:spacing w:line="320" w:lineRule="exact"/>
              <w:jc w:val="center"/>
              <w:rPr>
                <w:rFonts w:hint="default"/>
                <w:szCs w:val="21"/>
                <w:lang w:val="en-US" w:eastAsia="zh-CN"/>
              </w:rPr>
            </w:pPr>
            <w:r>
              <w:rPr>
                <w:rFonts w:hint="eastAsia"/>
                <w:szCs w:val="21"/>
                <w:lang w:val="en-US" w:eastAsia="zh-CN"/>
              </w:rPr>
              <w:t>11</w:t>
            </w:r>
          </w:p>
        </w:tc>
        <w:tc>
          <w:tcPr>
            <w:tcW w:w="3362" w:type="dxa"/>
            <w:vAlign w:val="center"/>
          </w:tcPr>
          <w:p w14:paraId="2B68CD0F">
            <w:pPr>
              <w:spacing w:line="320" w:lineRule="exact"/>
              <w:jc w:val="center"/>
              <w:rPr>
                <w:rFonts w:hint="eastAsia" w:ascii="宋体" w:hAnsi="宋体"/>
                <w:color w:val="000000"/>
                <w:szCs w:val="21"/>
              </w:rPr>
            </w:pPr>
            <w:r>
              <w:rPr>
                <w:rFonts w:hint="eastAsia" w:ascii="宋体" w:hAnsi="宋体"/>
                <w:color w:val="000000"/>
                <w:szCs w:val="21"/>
                <w:lang w:eastAsia="zh-CN"/>
              </w:rPr>
              <w:t>市场准入检查</w:t>
            </w:r>
          </w:p>
        </w:tc>
        <w:tc>
          <w:tcPr>
            <w:tcW w:w="2785" w:type="dxa"/>
            <w:vAlign w:val="center"/>
          </w:tcPr>
          <w:p w14:paraId="1124131C">
            <w:pPr>
              <w:jc w:val="center"/>
              <w:rPr>
                <w:rFonts w:hint="eastAsia"/>
                <w:spacing w:val="-6"/>
                <w:szCs w:val="21"/>
              </w:rPr>
            </w:pPr>
            <w:r>
              <w:rPr>
                <w:rFonts w:hint="eastAsia"/>
                <w:spacing w:val="-6"/>
                <w:szCs w:val="21"/>
              </w:rPr>
              <w:t>GB17945-2010</w:t>
            </w:r>
          </w:p>
        </w:tc>
        <w:tc>
          <w:tcPr>
            <w:tcW w:w="2785" w:type="dxa"/>
            <w:vAlign w:val="center"/>
          </w:tcPr>
          <w:p w14:paraId="31BF4617">
            <w:pPr>
              <w:jc w:val="center"/>
              <w:rPr>
                <w:rFonts w:hint="eastAsia"/>
                <w:spacing w:val="-6"/>
                <w:szCs w:val="21"/>
              </w:rPr>
            </w:pPr>
            <w:r>
              <w:rPr>
                <w:rFonts w:hint="eastAsia"/>
                <w:spacing w:val="-6"/>
                <w:szCs w:val="21"/>
              </w:rPr>
              <w:t>GB17945-2010</w:t>
            </w:r>
          </w:p>
        </w:tc>
      </w:tr>
      <w:tr w14:paraId="39E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7F3DD123">
            <w:pPr>
              <w:spacing w:line="320" w:lineRule="exact"/>
              <w:jc w:val="center"/>
              <w:rPr>
                <w:rFonts w:hint="default"/>
                <w:szCs w:val="21"/>
                <w:lang w:val="en-US" w:eastAsia="zh-CN"/>
              </w:rPr>
            </w:pPr>
            <w:r>
              <w:rPr>
                <w:rFonts w:hint="eastAsia"/>
                <w:szCs w:val="21"/>
                <w:lang w:val="en-US" w:eastAsia="zh-CN"/>
              </w:rPr>
              <w:t>12</w:t>
            </w:r>
          </w:p>
        </w:tc>
        <w:tc>
          <w:tcPr>
            <w:tcW w:w="3362" w:type="dxa"/>
            <w:vAlign w:val="center"/>
          </w:tcPr>
          <w:p w14:paraId="126BD791">
            <w:pPr>
              <w:spacing w:line="320" w:lineRule="exact"/>
              <w:jc w:val="center"/>
              <w:rPr>
                <w:rFonts w:hint="default" w:ascii="宋体" w:hAnsi="宋体"/>
                <w:color w:val="000000"/>
                <w:szCs w:val="21"/>
                <w:lang w:val="en-US" w:eastAsia="zh-CN"/>
              </w:rPr>
            </w:pPr>
            <w:r>
              <w:rPr>
                <w:rFonts w:hint="eastAsia" w:ascii="宋体" w:hAnsi="宋体"/>
                <w:color w:val="000000" w:themeColor="text1"/>
                <w:szCs w:val="21"/>
                <w:lang w:val="en-US" w:eastAsia="zh-CN"/>
              </w:rPr>
              <w:t>基本功能试验（光通量）</w:t>
            </w:r>
          </w:p>
        </w:tc>
        <w:tc>
          <w:tcPr>
            <w:tcW w:w="2785" w:type="dxa"/>
            <w:shd w:val="clear" w:color="auto" w:fill="auto"/>
            <w:vAlign w:val="center"/>
          </w:tcPr>
          <w:p w14:paraId="1EB094B9">
            <w:pPr>
              <w:jc w:val="center"/>
              <w:rPr>
                <w:rFonts w:hint="eastAsia" w:ascii="Calibri" w:hAnsi="Calibri" w:eastAsia="宋体" w:cs="Times New Roman"/>
                <w:spacing w:val="-6"/>
                <w:kern w:val="2"/>
                <w:sz w:val="21"/>
                <w:szCs w:val="21"/>
                <w:lang w:val="en-US" w:eastAsia="zh-CN" w:bidi="ar-SA"/>
              </w:rPr>
            </w:pPr>
            <w:r>
              <w:rPr>
                <w:rFonts w:hint="eastAsia"/>
                <w:spacing w:val="-6"/>
                <w:szCs w:val="21"/>
              </w:rPr>
              <w:t>GB17945-2010</w:t>
            </w:r>
          </w:p>
        </w:tc>
        <w:tc>
          <w:tcPr>
            <w:tcW w:w="2785" w:type="dxa"/>
            <w:shd w:val="clear" w:color="auto" w:fill="auto"/>
            <w:vAlign w:val="center"/>
          </w:tcPr>
          <w:p w14:paraId="1FB7859F">
            <w:pPr>
              <w:jc w:val="center"/>
              <w:rPr>
                <w:rFonts w:hint="eastAsia" w:ascii="Calibri" w:hAnsi="Calibri" w:eastAsia="宋体" w:cs="Times New Roman"/>
                <w:spacing w:val="-6"/>
                <w:kern w:val="2"/>
                <w:sz w:val="21"/>
                <w:szCs w:val="21"/>
                <w:lang w:val="en-US" w:eastAsia="zh-CN" w:bidi="ar-SA"/>
              </w:rPr>
            </w:pPr>
            <w:r>
              <w:rPr>
                <w:rFonts w:hint="eastAsia"/>
                <w:spacing w:val="-6"/>
                <w:szCs w:val="21"/>
              </w:rPr>
              <w:t>GB17945-2010</w:t>
            </w:r>
          </w:p>
        </w:tc>
      </w:tr>
    </w:tbl>
    <w:p w14:paraId="6B2954D8">
      <w:pPr>
        <w:snapToGrid w:val="0"/>
        <w:spacing w:line="440" w:lineRule="exact"/>
        <w:jc w:val="center"/>
        <w:rPr>
          <w:rFonts w:ascii="宋体" w:hAnsi="宋体"/>
          <w:b/>
          <w:bCs/>
          <w:color w:val="000000"/>
          <w:szCs w:val="21"/>
        </w:rPr>
      </w:pPr>
      <w:r>
        <w:rPr>
          <w:rFonts w:hint="eastAsia" w:ascii="宋体" w:hAnsi="宋体"/>
          <w:b/>
          <w:bCs/>
          <w:color w:val="000000"/>
          <w:szCs w:val="21"/>
        </w:rPr>
        <w:t>表</w:t>
      </w:r>
      <w:r>
        <w:rPr>
          <w:rFonts w:hint="eastAsia" w:ascii="宋体" w:hAnsi="宋体"/>
          <w:b/>
          <w:bCs/>
          <w:color w:val="000000"/>
          <w:szCs w:val="21"/>
          <w:lang w:val="en-US" w:eastAsia="zh-CN"/>
        </w:rPr>
        <w:t>3</w:t>
      </w:r>
      <w:r>
        <w:rPr>
          <w:rFonts w:hint="eastAsia" w:ascii="宋体" w:hAnsi="宋体"/>
          <w:b/>
          <w:bCs/>
          <w:color w:val="000000"/>
          <w:szCs w:val="21"/>
        </w:rPr>
        <w:t xml:space="preserve">  </w:t>
      </w:r>
      <w:r>
        <w:rPr>
          <w:rFonts w:hint="eastAsia"/>
          <w:spacing w:val="-6"/>
          <w:szCs w:val="21"/>
        </w:rPr>
        <w:t>GB 17945-20</w:t>
      </w:r>
      <w:r>
        <w:rPr>
          <w:rFonts w:hint="eastAsia"/>
          <w:spacing w:val="-6"/>
          <w:szCs w:val="21"/>
          <w:lang w:val="en-US" w:eastAsia="zh-CN"/>
        </w:rPr>
        <w:t>24</w:t>
      </w:r>
      <w:r>
        <w:rPr>
          <w:rFonts w:hint="eastAsia" w:ascii="宋体" w:hAnsi="宋体"/>
          <w:b/>
          <w:bCs/>
          <w:color w:val="000000"/>
          <w:szCs w:val="21"/>
        </w:rPr>
        <w:t>消防应急疏散标志灯检验项目表</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362"/>
        <w:gridCol w:w="2785"/>
        <w:gridCol w:w="2785"/>
      </w:tblGrid>
      <w:tr w14:paraId="0C19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92" w:type="dxa"/>
            <w:vAlign w:val="center"/>
          </w:tcPr>
          <w:p w14:paraId="0E9FE663">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362" w:type="dxa"/>
            <w:vAlign w:val="center"/>
          </w:tcPr>
          <w:p w14:paraId="431962C4">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785" w:type="dxa"/>
            <w:vAlign w:val="center"/>
          </w:tcPr>
          <w:p w14:paraId="7CC8507F">
            <w:pPr>
              <w:widowControl/>
              <w:jc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检验依据</w:t>
            </w:r>
          </w:p>
        </w:tc>
        <w:tc>
          <w:tcPr>
            <w:tcW w:w="2785" w:type="dxa"/>
            <w:vAlign w:val="center"/>
          </w:tcPr>
          <w:p w14:paraId="7C9902F0">
            <w:pPr>
              <w:widowControl/>
              <w:jc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检验方法</w:t>
            </w:r>
          </w:p>
        </w:tc>
      </w:tr>
      <w:tr w14:paraId="2D4F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0D0F641D">
            <w:pPr>
              <w:spacing w:line="32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3362" w:type="dxa"/>
            <w:vAlign w:val="center"/>
          </w:tcPr>
          <w:p w14:paraId="7876107D">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标志</w:t>
            </w:r>
          </w:p>
        </w:tc>
        <w:tc>
          <w:tcPr>
            <w:tcW w:w="2785" w:type="dxa"/>
            <w:vAlign w:val="center"/>
          </w:tcPr>
          <w:p w14:paraId="76D7832A">
            <w:pPr>
              <w:widowControl/>
              <w:jc w:val="center"/>
              <w:rPr>
                <w:rFonts w:hint="default" w:eastAsia="宋体"/>
                <w:spacing w:val="-6"/>
                <w:szCs w:val="21"/>
                <w:lang w:val="en-US" w:eastAsia="zh-CN"/>
              </w:rPr>
            </w:pPr>
            <w:r>
              <w:rPr>
                <w:rFonts w:hint="eastAsia"/>
                <w:spacing w:val="-6"/>
                <w:szCs w:val="21"/>
              </w:rPr>
              <w:t>GB17945-20</w:t>
            </w:r>
            <w:r>
              <w:rPr>
                <w:rFonts w:hint="eastAsia"/>
                <w:spacing w:val="-6"/>
                <w:szCs w:val="21"/>
                <w:lang w:val="en-US" w:eastAsia="zh-CN"/>
              </w:rPr>
              <w:t>24</w:t>
            </w:r>
          </w:p>
        </w:tc>
        <w:tc>
          <w:tcPr>
            <w:tcW w:w="2785" w:type="dxa"/>
            <w:vAlign w:val="center"/>
          </w:tcPr>
          <w:p w14:paraId="63B4D1DD">
            <w:pPr>
              <w:widowControl/>
              <w:jc w:val="center"/>
              <w:rPr>
                <w:rFonts w:hint="default" w:ascii="宋体" w:hAnsi="宋体" w:eastAsia="宋体" w:cs="宋体"/>
                <w:color w:val="000000"/>
                <w:kern w:val="0"/>
                <w:szCs w:val="21"/>
                <w:lang w:val="en-US" w:eastAsia="zh-CN"/>
              </w:rPr>
            </w:pPr>
            <w:r>
              <w:rPr>
                <w:rFonts w:hint="eastAsia"/>
                <w:spacing w:val="-6"/>
                <w:szCs w:val="21"/>
              </w:rPr>
              <w:t>GB17945-20</w:t>
            </w:r>
            <w:r>
              <w:rPr>
                <w:rFonts w:hint="eastAsia"/>
                <w:spacing w:val="-6"/>
                <w:szCs w:val="21"/>
                <w:lang w:val="en-US" w:eastAsia="zh-CN"/>
              </w:rPr>
              <w:t>24</w:t>
            </w:r>
          </w:p>
        </w:tc>
      </w:tr>
      <w:tr w14:paraId="7B81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44ED54F5">
            <w:pPr>
              <w:spacing w:line="320" w:lineRule="exact"/>
              <w:jc w:val="center"/>
              <w:rPr>
                <w:rFonts w:hint="eastAsia" w:eastAsia="宋体"/>
                <w:szCs w:val="21"/>
                <w:lang w:eastAsia="zh-CN"/>
              </w:rPr>
            </w:pPr>
            <w:r>
              <w:rPr>
                <w:rFonts w:hint="eastAsia"/>
                <w:szCs w:val="21"/>
                <w:lang w:val="en-US" w:eastAsia="zh-CN"/>
              </w:rPr>
              <w:t>2</w:t>
            </w:r>
          </w:p>
        </w:tc>
        <w:tc>
          <w:tcPr>
            <w:tcW w:w="3362" w:type="dxa"/>
            <w:vAlign w:val="center"/>
          </w:tcPr>
          <w:p w14:paraId="14198459">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外观检查</w:t>
            </w:r>
          </w:p>
        </w:tc>
        <w:tc>
          <w:tcPr>
            <w:tcW w:w="2785" w:type="dxa"/>
            <w:vAlign w:val="center"/>
          </w:tcPr>
          <w:p w14:paraId="22619582">
            <w:pPr>
              <w:widowControl/>
              <w:jc w:val="center"/>
              <w:rPr>
                <w:rFonts w:hint="eastAsia"/>
                <w:spacing w:val="-6"/>
                <w:szCs w:val="21"/>
              </w:rPr>
            </w:pPr>
            <w:r>
              <w:rPr>
                <w:rFonts w:hint="eastAsia"/>
                <w:spacing w:val="-6"/>
                <w:szCs w:val="21"/>
              </w:rPr>
              <w:t>GB17945-20</w:t>
            </w:r>
            <w:r>
              <w:rPr>
                <w:rFonts w:hint="eastAsia"/>
                <w:spacing w:val="-6"/>
                <w:szCs w:val="21"/>
                <w:lang w:val="en-US" w:eastAsia="zh-CN"/>
              </w:rPr>
              <w:t>24</w:t>
            </w:r>
          </w:p>
        </w:tc>
        <w:tc>
          <w:tcPr>
            <w:tcW w:w="2785" w:type="dxa"/>
            <w:vAlign w:val="center"/>
          </w:tcPr>
          <w:p w14:paraId="02EF5B47">
            <w:pPr>
              <w:widowControl/>
              <w:jc w:val="center"/>
              <w:rPr>
                <w:rFonts w:hint="default" w:eastAsia="宋体"/>
                <w:spacing w:val="-6"/>
                <w:szCs w:val="21"/>
                <w:lang w:val="en-US" w:eastAsia="zh-CN"/>
              </w:rPr>
            </w:pPr>
            <w:r>
              <w:rPr>
                <w:rFonts w:hint="eastAsia"/>
                <w:spacing w:val="-6"/>
                <w:szCs w:val="21"/>
              </w:rPr>
              <w:t>GB17945-20</w:t>
            </w:r>
            <w:r>
              <w:rPr>
                <w:rFonts w:hint="eastAsia"/>
                <w:spacing w:val="-6"/>
                <w:szCs w:val="21"/>
                <w:lang w:val="en-US" w:eastAsia="zh-CN"/>
              </w:rPr>
              <w:t>24</w:t>
            </w:r>
          </w:p>
        </w:tc>
      </w:tr>
      <w:tr w14:paraId="7860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44D9672B">
            <w:pPr>
              <w:spacing w:line="320" w:lineRule="exact"/>
              <w:jc w:val="center"/>
              <w:rPr>
                <w:rFonts w:hint="eastAsia" w:eastAsia="宋体"/>
                <w:szCs w:val="21"/>
                <w:lang w:eastAsia="zh-CN"/>
              </w:rPr>
            </w:pPr>
            <w:r>
              <w:rPr>
                <w:rFonts w:hint="eastAsia"/>
                <w:szCs w:val="21"/>
                <w:lang w:val="en-US" w:eastAsia="zh-CN"/>
              </w:rPr>
              <w:t>3</w:t>
            </w:r>
          </w:p>
        </w:tc>
        <w:tc>
          <w:tcPr>
            <w:tcW w:w="3362" w:type="dxa"/>
            <w:vAlign w:val="center"/>
          </w:tcPr>
          <w:p w14:paraId="1E113FFE">
            <w:pPr>
              <w:spacing w:line="320" w:lineRule="exact"/>
              <w:jc w:val="center"/>
              <w:rPr>
                <w:rFonts w:hint="eastAsia" w:ascii="宋体" w:hAnsi="宋体" w:eastAsia="宋体"/>
                <w:color w:val="000000"/>
                <w:szCs w:val="21"/>
                <w:lang w:eastAsia="zh-CN"/>
              </w:rPr>
            </w:pPr>
            <w:r>
              <w:rPr>
                <w:rFonts w:hint="eastAsia" w:ascii="宋体" w:hAnsi="宋体"/>
                <w:color w:val="000000"/>
                <w:szCs w:val="21"/>
                <w:lang w:eastAsia="zh-CN"/>
              </w:rPr>
              <w:t>爬电距离和电气间隙</w:t>
            </w:r>
          </w:p>
        </w:tc>
        <w:tc>
          <w:tcPr>
            <w:tcW w:w="2785" w:type="dxa"/>
            <w:vAlign w:val="center"/>
          </w:tcPr>
          <w:p w14:paraId="72C054A9">
            <w:pPr>
              <w:widowControl/>
              <w:jc w:val="center"/>
              <w:rPr>
                <w:rFonts w:hint="eastAsia"/>
                <w:spacing w:val="-6"/>
                <w:szCs w:val="21"/>
              </w:rPr>
            </w:pPr>
            <w:r>
              <w:rPr>
                <w:rFonts w:hint="eastAsia"/>
                <w:spacing w:val="-6"/>
                <w:szCs w:val="21"/>
              </w:rPr>
              <w:t>GB17945-20</w:t>
            </w:r>
            <w:r>
              <w:rPr>
                <w:rFonts w:hint="eastAsia"/>
                <w:spacing w:val="-6"/>
                <w:szCs w:val="21"/>
                <w:lang w:val="en-US" w:eastAsia="zh-CN"/>
              </w:rPr>
              <w:t>24</w:t>
            </w:r>
          </w:p>
        </w:tc>
        <w:tc>
          <w:tcPr>
            <w:tcW w:w="2785" w:type="dxa"/>
            <w:vAlign w:val="center"/>
          </w:tcPr>
          <w:p w14:paraId="4612F13D">
            <w:pPr>
              <w:widowControl/>
              <w:jc w:val="center"/>
              <w:rPr>
                <w:rFonts w:hint="default" w:eastAsia="宋体"/>
                <w:spacing w:val="-6"/>
                <w:szCs w:val="21"/>
                <w:lang w:val="en-US" w:eastAsia="zh-CN"/>
              </w:rPr>
            </w:pPr>
            <w:r>
              <w:rPr>
                <w:rFonts w:hint="eastAsia"/>
                <w:spacing w:val="-6"/>
                <w:szCs w:val="21"/>
              </w:rPr>
              <w:t>GB17945-20</w:t>
            </w:r>
            <w:r>
              <w:rPr>
                <w:rFonts w:hint="eastAsia"/>
                <w:spacing w:val="-6"/>
                <w:szCs w:val="21"/>
                <w:lang w:val="en-US" w:eastAsia="zh-CN"/>
              </w:rPr>
              <w:t>24</w:t>
            </w:r>
          </w:p>
        </w:tc>
      </w:tr>
      <w:tr w14:paraId="146F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2" w:type="dxa"/>
            <w:vAlign w:val="center"/>
          </w:tcPr>
          <w:p w14:paraId="3D87ED3E">
            <w:pPr>
              <w:spacing w:line="320" w:lineRule="exact"/>
              <w:jc w:val="center"/>
              <w:rPr>
                <w:rFonts w:hint="eastAsia" w:eastAsia="宋体"/>
                <w:szCs w:val="21"/>
                <w:lang w:eastAsia="zh-CN"/>
              </w:rPr>
            </w:pPr>
            <w:r>
              <w:rPr>
                <w:rFonts w:hint="eastAsia"/>
                <w:szCs w:val="21"/>
                <w:lang w:val="en-US" w:eastAsia="zh-CN"/>
              </w:rPr>
              <w:t>4</w:t>
            </w:r>
          </w:p>
        </w:tc>
        <w:tc>
          <w:tcPr>
            <w:tcW w:w="3362" w:type="dxa"/>
            <w:vAlign w:val="center"/>
          </w:tcPr>
          <w:p w14:paraId="5733D745">
            <w:pPr>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灼热丝可燃性试验</w:t>
            </w:r>
          </w:p>
        </w:tc>
        <w:tc>
          <w:tcPr>
            <w:tcW w:w="2785" w:type="dxa"/>
            <w:vAlign w:val="center"/>
          </w:tcPr>
          <w:p w14:paraId="0B4F2833">
            <w:pPr>
              <w:widowControl/>
              <w:jc w:val="center"/>
              <w:rPr>
                <w:rFonts w:hint="eastAsia"/>
                <w:spacing w:val="-6"/>
                <w:szCs w:val="21"/>
              </w:rPr>
            </w:pPr>
            <w:r>
              <w:rPr>
                <w:rFonts w:hint="eastAsia"/>
                <w:spacing w:val="-6"/>
                <w:szCs w:val="21"/>
              </w:rPr>
              <w:t>GB17945-20</w:t>
            </w:r>
            <w:r>
              <w:rPr>
                <w:rFonts w:hint="eastAsia"/>
                <w:spacing w:val="-6"/>
                <w:szCs w:val="21"/>
                <w:lang w:val="en-US" w:eastAsia="zh-CN"/>
              </w:rPr>
              <w:t>24</w:t>
            </w:r>
          </w:p>
        </w:tc>
        <w:tc>
          <w:tcPr>
            <w:tcW w:w="2785" w:type="dxa"/>
            <w:vAlign w:val="center"/>
          </w:tcPr>
          <w:p w14:paraId="00C4FE70">
            <w:pPr>
              <w:widowControl/>
              <w:jc w:val="center"/>
              <w:rPr>
                <w:rFonts w:hint="default" w:eastAsia="宋体"/>
                <w:spacing w:val="-6"/>
                <w:szCs w:val="21"/>
                <w:lang w:val="en-US" w:eastAsia="zh-CN"/>
              </w:rPr>
            </w:pPr>
            <w:r>
              <w:rPr>
                <w:rFonts w:hint="eastAsia"/>
                <w:spacing w:val="-6"/>
                <w:szCs w:val="21"/>
                <w:lang w:val="en-US" w:eastAsia="zh-CN"/>
              </w:rPr>
              <w:t>GB/T5169.11-2017</w:t>
            </w:r>
          </w:p>
        </w:tc>
      </w:tr>
      <w:tr w14:paraId="4F6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2" w:type="dxa"/>
            <w:vAlign w:val="center"/>
          </w:tcPr>
          <w:p w14:paraId="09190FFB">
            <w:pPr>
              <w:spacing w:line="320" w:lineRule="exact"/>
              <w:jc w:val="center"/>
              <w:rPr>
                <w:rFonts w:hint="default"/>
                <w:color w:val="000000" w:themeColor="text1"/>
                <w:szCs w:val="21"/>
                <w:lang w:val="en-US" w:eastAsia="zh-CN"/>
              </w:rPr>
            </w:pPr>
            <w:r>
              <w:rPr>
                <w:rFonts w:hint="eastAsia"/>
                <w:color w:val="000000" w:themeColor="text1"/>
                <w:szCs w:val="21"/>
                <w:lang w:val="en-US" w:eastAsia="zh-CN"/>
              </w:rPr>
              <w:t>5</w:t>
            </w:r>
          </w:p>
        </w:tc>
        <w:tc>
          <w:tcPr>
            <w:tcW w:w="3362" w:type="dxa"/>
            <w:vAlign w:val="center"/>
          </w:tcPr>
          <w:p w14:paraId="038875CF">
            <w:pPr>
              <w:spacing w:line="32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基本功能试验（表面亮度）</w:t>
            </w:r>
          </w:p>
        </w:tc>
        <w:tc>
          <w:tcPr>
            <w:tcW w:w="2785" w:type="dxa"/>
            <w:shd w:val="clear" w:color="auto" w:fill="auto"/>
            <w:vAlign w:val="center"/>
          </w:tcPr>
          <w:p w14:paraId="4AA9EA6D">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85" w:type="dxa"/>
            <w:shd w:val="clear" w:color="auto" w:fill="auto"/>
            <w:vAlign w:val="center"/>
          </w:tcPr>
          <w:p w14:paraId="6E5C0F38">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r>
      <w:tr w14:paraId="0BCF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92" w:type="dxa"/>
            <w:vAlign w:val="center"/>
          </w:tcPr>
          <w:p w14:paraId="600C9994">
            <w:pPr>
              <w:spacing w:line="32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6</w:t>
            </w:r>
          </w:p>
        </w:tc>
        <w:tc>
          <w:tcPr>
            <w:tcW w:w="3362" w:type="dxa"/>
            <w:vAlign w:val="center"/>
          </w:tcPr>
          <w:p w14:paraId="0127ABD7">
            <w:pPr>
              <w:spacing w:line="32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市场准入检查</w:t>
            </w:r>
          </w:p>
        </w:tc>
        <w:tc>
          <w:tcPr>
            <w:tcW w:w="2785" w:type="dxa"/>
            <w:vAlign w:val="center"/>
          </w:tcPr>
          <w:p w14:paraId="0E5C46CF">
            <w:pPr>
              <w:jc w:val="center"/>
              <w:rPr>
                <w:rFonts w:hint="eastAsia"/>
                <w:color w:val="000000" w:themeColor="text1"/>
                <w:spacing w:val="-6"/>
                <w:szCs w:val="21"/>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85" w:type="dxa"/>
            <w:vAlign w:val="center"/>
          </w:tcPr>
          <w:p w14:paraId="28CF0B62">
            <w:pPr>
              <w:jc w:val="center"/>
              <w:rPr>
                <w:rFonts w:hint="default" w:ascii="宋体" w:hAnsi="宋体" w:eastAsia="宋体"/>
                <w:color w:val="000000" w:themeColor="text1"/>
                <w:szCs w:val="21"/>
                <w:lang w:val="en-US" w:eastAsia="zh-CN"/>
              </w:rPr>
            </w:pPr>
            <w:r>
              <w:rPr>
                <w:rFonts w:hint="eastAsia"/>
                <w:color w:val="000000" w:themeColor="text1"/>
                <w:spacing w:val="-6"/>
                <w:szCs w:val="21"/>
              </w:rPr>
              <w:t>GB17945-20</w:t>
            </w:r>
            <w:r>
              <w:rPr>
                <w:rFonts w:hint="eastAsia"/>
                <w:color w:val="000000" w:themeColor="text1"/>
                <w:spacing w:val="-6"/>
                <w:szCs w:val="21"/>
                <w:lang w:val="en-US" w:eastAsia="zh-CN"/>
              </w:rPr>
              <w:t>24</w:t>
            </w:r>
          </w:p>
        </w:tc>
      </w:tr>
    </w:tbl>
    <w:p w14:paraId="34AAA818">
      <w:pPr>
        <w:snapToGrid w:val="0"/>
        <w:spacing w:line="440" w:lineRule="exact"/>
        <w:jc w:val="center"/>
        <w:rPr>
          <w:rFonts w:ascii="宋体" w:hAnsi="宋体"/>
          <w:b/>
          <w:bCs/>
          <w:color w:val="000000" w:themeColor="text1"/>
          <w:szCs w:val="21"/>
        </w:rPr>
      </w:pPr>
    </w:p>
    <w:p w14:paraId="790D7BC7">
      <w:pPr>
        <w:snapToGrid w:val="0"/>
        <w:spacing w:line="440" w:lineRule="exact"/>
        <w:jc w:val="center"/>
        <w:rPr>
          <w:rFonts w:ascii="宋体" w:hAnsi="宋体"/>
          <w:b/>
          <w:bCs/>
          <w:color w:val="000000" w:themeColor="text1"/>
          <w:szCs w:val="21"/>
        </w:rPr>
      </w:pPr>
      <w:r>
        <w:rPr>
          <w:rFonts w:hint="eastAsia" w:ascii="宋体" w:hAnsi="宋体"/>
          <w:b/>
          <w:bCs/>
          <w:color w:val="000000" w:themeColor="text1"/>
          <w:szCs w:val="21"/>
        </w:rPr>
        <w:t>表</w:t>
      </w:r>
      <w:r>
        <w:rPr>
          <w:rFonts w:hint="eastAsia" w:ascii="宋体" w:hAnsi="宋体"/>
          <w:b/>
          <w:bCs/>
          <w:color w:val="000000" w:themeColor="text1"/>
          <w:szCs w:val="21"/>
          <w:lang w:val="en-US" w:eastAsia="zh-CN"/>
        </w:rPr>
        <w:t>4</w:t>
      </w:r>
      <w:r>
        <w:rPr>
          <w:rFonts w:hint="eastAsia" w:ascii="宋体" w:hAnsi="宋体"/>
          <w:b/>
          <w:bCs/>
          <w:color w:val="000000" w:themeColor="text1"/>
          <w:szCs w:val="21"/>
        </w:rPr>
        <w:t xml:space="preserve">  </w:t>
      </w:r>
      <w:r>
        <w:rPr>
          <w:rFonts w:hint="eastAsia"/>
          <w:color w:val="000000" w:themeColor="text1"/>
          <w:spacing w:val="-6"/>
          <w:szCs w:val="21"/>
        </w:rPr>
        <w:t>GB 17945-20</w:t>
      </w:r>
      <w:r>
        <w:rPr>
          <w:rFonts w:hint="eastAsia"/>
          <w:color w:val="000000" w:themeColor="text1"/>
          <w:spacing w:val="-6"/>
          <w:szCs w:val="21"/>
          <w:lang w:val="en-US" w:eastAsia="zh-CN"/>
        </w:rPr>
        <w:t>24</w:t>
      </w:r>
      <w:r>
        <w:rPr>
          <w:rFonts w:hint="eastAsia" w:ascii="宋体" w:hAnsi="宋体"/>
          <w:b/>
          <w:bCs/>
          <w:color w:val="000000" w:themeColor="text1"/>
          <w:szCs w:val="21"/>
        </w:rPr>
        <w:t>消防应急照明灯检验项目表</w:t>
      </w:r>
    </w:p>
    <w:tbl>
      <w:tblPr>
        <w:tblStyle w:val="5"/>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344"/>
        <w:gridCol w:w="2768"/>
        <w:gridCol w:w="2768"/>
      </w:tblGrid>
      <w:tr w14:paraId="2FD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86" w:type="dxa"/>
            <w:vAlign w:val="center"/>
          </w:tcPr>
          <w:p w14:paraId="617A388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3344" w:type="dxa"/>
            <w:vAlign w:val="center"/>
          </w:tcPr>
          <w:p w14:paraId="70C92996">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检验项目</w:t>
            </w:r>
          </w:p>
        </w:tc>
        <w:tc>
          <w:tcPr>
            <w:tcW w:w="2768" w:type="dxa"/>
            <w:vAlign w:val="center"/>
          </w:tcPr>
          <w:p w14:paraId="62A13EA2">
            <w:pPr>
              <w:widowControl/>
              <w:jc w:val="center"/>
              <w:rPr>
                <w:rFonts w:hint="eastAsia" w:ascii="宋体" w:hAnsi="宋体" w:cs="宋体"/>
                <w:b/>
                <w:color w:val="000000" w:themeColor="text1"/>
                <w:kern w:val="0"/>
                <w:szCs w:val="21"/>
                <w:lang w:val="en-US" w:eastAsia="zh-CN"/>
              </w:rPr>
            </w:pPr>
            <w:r>
              <w:rPr>
                <w:rFonts w:hint="eastAsia" w:ascii="宋体" w:hAnsi="宋体" w:cs="宋体"/>
                <w:b/>
                <w:color w:val="000000" w:themeColor="text1"/>
                <w:kern w:val="0"/>
                <w:szCs w:val="21"/>
                <w:lang w:val="en-US" w:eastAsia="zh-CN"/>
              </w:rPr>
              <w:t>检验依据</w:t>
            </w:r>
          </w:p>
        </w:tc>
        <w:tc>
          <w:tcPr>
            <w:tcW w:w="2768" w:type="dxa"/>
            <w:vAlign w:val="center"/>
          </w:tcPr>
          <w:p w14:paraId="6A1F270F">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lang w:val="en-US" w:eastAsia="zh-CN"/>
              </w:rPr>
              <w:t>检验方法</w:t>
            </w:r>
          </w:p>
        </w:tc>
      </w:tr>
      <w:tr w14:paraId="0D3E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86" w:type="dxa"/>
            <w:vAlign w:val="center"/>
          </w:tcPr>
          <w:p w14:paraId="2C4B9471">
            <w:pPr>
              <w:spacing w:line="320" w:lineRule="exact"/>
              <w:jc w:val="center"/>
              <w:rPr>
                <w:rFonts w:hint="eastAsia" w:ascii="宋体" w:hAnsi="宋体" w:eastAsia="宋体"/>
                <w:color w:val="000000" w:themeColor="text1"/>
                <w:szCs w:val="21"/>
                <w:lang w:eastAsia="zh-CN"/>
              </w:rPr>
            </w:pPr>
            <w:r>
              <w:rPr>
                <w:rFonts w:hint="eastAsia"/>
                <w:color w:val="000000" w:themeColor="text1"/>
                <w:szCs w:val="21"/>
                <w:lang w:val="en-US" w:eastAsia="zh-CN"/>
              </w:rPr>
              <w:t>1</w:t>
            </w:r>
          </w:p>
        </w:tc>
        <w:tc>
          <w:tcPr>
            <w:tcW w:w="3344" w:type="dxa"/>
            <w:vAlign w:val="center"/>
          </w:tcPr>
          <w:p w14:paraId="127DBB7B">
            <w:pPr>
              <w:spacing w:line="320" w:lineRule="exact"/>
              <w:jc w:val="center"/>
              <w:rPr>
                <w:rFonts w:ascii="宋体" w:hAnsi="宋体"/>
                <w:color w:val="000000" w:themeColor="text1"/>
                <w:szCs w:val="21"/>
              </w:rPr>
            </w:pPr>
            <w:r>
              <w:rPr>
                <w:rFonts w:hint="eastAsia" w:ascii="宋体" w:hAnsi="宋体"/>
                <w:color w:val="000000" w:themeColor="text1"/>
                <w:szCs w:val="21"/>
                <w:lang w:eastAsia="zh-CN"/>
              </w:rPr>
              <w:t>标志</w:t>
            </w:r>
          </w:p>
        </w:tc>
        <w:tc>
          <w:tcPr>
            <w:tcW w:w="2768" w:type="dxa"/>
            <w:vAlign w:val="center"/>
          </w:tcPr>
          <w:p w14:paraId="2372CAC0">
            <w:pPr>
              <w:widowControl/>
              <w:jc w:val="center"/>
              <w:rPr>
                <w:rFonts w:hint="eastAsia" w:ascii="宋体" w:hAnsi="宋体" w:eastAsia="宋体" w:cs="宋体"/>
                <w:color w:val="000000" w:themeColor="text1"/>
                <w:kern w:val="0"/>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68" w:type="dxa"/>
            <w:vAlign w:val="center"/>
          </w:tcPr>
          <w:p w14:paraId="1508B793">
            <w:pPr>
              <w:widowControl/>
              <w:jc w:val="center"/>
              <w:rPr>
                <w:rFonts w:ascii="宋体" w:hAnsi="宋体" w:cs="宋体"/>
                <w:color w:val="000000" w:themeColor="text1"/>
                <w:kern w:val="0"/>
                <w:szCs w:val="21"/>
              </w:rPr>
            </w:pPr>
            <w:r>
              <w:rPr>
                <w:rFonts w:hint="eastAsia"/>
                <w:color w:val="000000" w:themeColor="text1"/>
                <w:spacing w:val="-6"/>
                <w:szCs w:val="21"/>
              </w:rPr>
              <w:t>GB17945-20</w:t>
            </w:r>
            <w:r>
              <w:rPr>
                <w:rFonts w:hint="eastAsia"/>
                <w:color w:val="000000" w:themeColor="text1"/>
                <w:spacing w:val="-6"/>
                <w:szCs w:val="21"/>
                <w:lang w:val="en-US" w:eastAsia="zh-CN"/>
              </w:rPr>
              <w:t>24</w:t>
            </w:r>
          </w:p>
        </w:tc>
      </w:tr>
      <w:tr w14:paraId="39D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86" w:type="dxa"/>
            <w:vAlign w:val="center"/>
          </w:tcPr>
          <w:p w14:paraId="6AE6644C">
            <w:pPr>
              <w:spacing w:line="320" w:lineRule="exact"/>
              <w:jc w:val="center"/>
              <w:rPr>
                <w:rFonts w:hint="eastAsia" w:eastAsia="宋体"/>
                <w:color w:val="000000" w:themeColor="text1"/>
                <w:szCs w:val="21"/>
                <w:lang w:eastAsia="zh-CN"/>
              </w:rPr>
            </w:pPr>
            <w:r>
              <w:rPr>
                <w:rFonts w:hint="eastAsia"/>
                <w:color w:val="000000" w:themeColor="text1"/>
                <w:szCs w:val="21"/>
                <w:lang w:val="en-US" w:eastAsia="zh-CN"/>
              </w:rPr>
              <w:t>2</w:t>
            </w:r>
          </w:p>
        </w:tc>
        <w:tc>
          <w:tcPr>
            <w:tcW w:w="3344" w:type="dxa"/>
            <w:vAlign w:val="center"/>
          </w:tcPr>
          <w:p w14:paraId="2755E34A">
            <w:pPr>
              <w:spacing w:line="32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外观检查</w:t>
            </w:r>
          </w:p>
        </w:tc>
        <w:tc>
          <w:tcPr>
            <w:tcW w:w="2768" w:type="dxa"/>
            <w:vAlign w:val="center"/>
          </w:tcPr>
          <w:p w14:paraId="09CD4397">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68" w:type="dxa"/>
            <w:vAlign w:val="center"/>
          </w:tcPr>
          <w:p w14:paraId="2113B81E">
            <w:pPr>
              <w:widowControl/>
              <w:jc w:val="center"/>
              <w:rPr>
                <w:color w:val="000000" w:themeColor="text1"/>
                <w:spacing w:val="-6"/>
                <w:szCs w:val="21"/>
              </w:rPr>
            </w:pPr>
            <w:r>
              <w:rPr>
                <w:rFonts w:hint="eastAsia"/>
                <w:color w:val="000000" w:themeColor="text1"/>
                <w:spacing w:val="-6"/>
                <w:szCs w:val="21"/>
              </w:rPr>
              <w:t>GB17945-20</w:t>
            </w:r>
            <w:r>
              <w:rPr>
                <w:rFonts w:hint="eastAsia"/>
                <w:color w:val="000000" w:themeColor="text1"/>
                <w:spacing w:val="-6"/>
                <w:szCs w:val="21"/>
                <w:lang w:val="en-US" w:eastAsia="zh-CN"/>
              </w:rPr>
              <w:t>24</w:t>
            </w:r>
          </w:p>
        </w:tc>
      </w:tr>
      <w:tr w14:paraId="692D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86" w:type="dxa"/>
            <w:vAlign w:val="center"/>
          </w:tcPr>
          <w:p w14:paraId="1EDD7609">
            <w:pPr>
              <w:spacing w:line="320" w:lineRule="exact"/>
              <w:jc w:val="center"/>
              <w:rPr>
                <w:rFonts w:hint="eastAsia" w:eastAsia="宋体"/>
                <w:color w:val="000000" w:themeColor="text1"/>
                <w:szCs w:val="21"/>
                <w:lang w:eastAsia="zh-CN"/>
              </w:rPr>
            </w:pPr>
            <w:r>
              <w:rPr>
                <w:rFonts w:hint="eastAsia"/>
                <w:color w:val="000000" w:themeColor="text1"/>
                <w:szCs w:val="21"/>
                <w:lang w:val="en-US" w:eastAsia="zh-CN"/>
              </w:rPr>
              <w:t>3</w:t>
            </w:r>
          </w:p>
        </w:tc>
        <w:tc>
          <w:tcPr>
            <w:tcW w:w="3344" w:type="dxa"/>
            <w:vAlign w:val="center"/>
          </w:tcPr>
          <w:p w14:paraId="4320838A">
            <w:pPr>
              <w:spacing w:line="320" w:lineRule="exact"/>
              <w:jc w:val="center"/>
              <w:rPr>
                <w:rFonts w:ascii="宋体" w:hAnsi="宋体"/>
                <w:color w:val="000000" w:themeColor="text1"/>
                <w:szCs w:val="21"/>
              </w:rPr>
            </w:pPr>
            <w:r>
              <w:rPr>
                <w:rFonts w:hint="eastAsia" w:ascii="宋体" w:hAnsi="宋体"/>
                <w:color w:val="000000" w:themeColor="text1"/>
                <w:szCs w:val="21"/>
                <w:lang w:eastAsia="zh-CN"/>
              </w:rPr>
              <w:t>爬电距离和电气间隙</w:t>
            </w:r>
          </w:p>
        </w:tc>
        <w:tc>
          <w:tcPr>
            <w:tcW w:w="2768" w:type="dxa"/>
            <w:vAlign w:val="center"/>
          </w:tcPr>
          <w:p w14:paraId="62B16722">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68" w:type="dxa"/>
            <w:vAlign w:val="center"/>
          </w:tcPr>
          <w:p w14:paraId="396FDFE4">
            <w:pPr>
              <w:widowControl/>
              <w:jc w:val="center"/>
              <w:rPr>
                <w:color w:val="000000" w:themeColor="text1"/>
                <w:spacing w:val="-6"/>
                <w:szCs w:val="21"/>
              </w:rPr>
            </w:pPr>
            <w:r>
              <w:rPr>
                <w:rFonts w:hint="eastAsia"/>
                <w:color w:val="000000" w:themeColor="text1"/>
                <w:spacing w:val="-6"/>
                <w:szCs w:val="21"/>
              </w:rPr>
              <w:t>GB17945-20</w:t>
            </w:r>
            <w:r>
              <w:rPr>
                <w:rFonts w:hint="eastAsia"/>
                <w:color w:val="000000" w:themeColor="text1"/>
                <w:spacing w:val="-6"/>
                <w:szCs w:val="21"/>
                <w:lang w:val="en-US" w:eastAsia="zh-CN"/>
              </w:rPr>
              <w:t>24</w:t>
            </w:r>
          </w:p>
        </w:tc>
      </w:tr>
      <w:tr w14:paraId="01A3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86" w:type="dxa"/>
            <w:vAlign w:val="center"/>
          </w:tcPr>
          <w:p w14:paraId="1D0DA2F7">
            <w:pPr>
              <w:spacing w:line="320" w:lineRule="exact"/>
              <w:jc w:val="center"/>
              <w:rPr>
                <w:rFonts w:hint="eastAsia" w:eastAsia="宋体"/>
                <w:color w:val="000000" w:themeColor="text1"/>
                <w:szCs w:val="21"/>
                <w:lang w:eastAsia="zh-CN"/>
              </w:rPr>
            </w:pPr>
            <w:r>
              <w:rPr>
                <w:rFonts w:hint="eastAsia"/>
                <w:color w:val="000000" w:themeColor="text1"/>
                <w:szCs w:val="21"/>
                <w:lang w:val="en-US" w:eastAsia="zh-CN"/>
              </w:rPr>
              <w:t>4</w:t>
            </w:r>
          </w:p>
        </w:tc>
        <w:tc>
          <w:tcPr>
            <w:tcW w:w="3344" w:type="dxa"/>
            <w:vAlign w:val="center"/>
          </w:tcPr>
          <w:p w14:paraId="7334FDA6">
            <w:pPr>
              <w:spacing w:line="320" w:lineRule="exact"/>
              <w:jc w:val="center"/>
              <w:rPr>
                <w:rFonts w:ascii="宋体" w:hAnsi="宋体"/>
                <w:color w:val="000000" w:themeColor="text1"/>
                <w:szCs w:val="21"/>
              </w:rPr>
            </w:pPr>
            <w:r>
              <w:rPr>
                <w:rFonts w:hint="eastAsia" w:ascii="宋体" w:hAnsi="宋体"/>
                <w:color w:val="000000" w:themeColor="text1"/>
                <w:szCs w:val="21"/>
                <w:lang w:val="en-US" w:eastAsia="zh-CN"/>
              </w:rPr>
              <w:t>灼热丝可燃性试验</w:t>
            </w:r>
          </w:p>
        </w:tc>
        <w:tc>
          <w:tcPr>
            <w:tcW w:w="2768" w:type="dxa"/>
            <w:vAlign w:val="center"/>
          </w:tcPr>
          <w:p w14:paraId="23E20715">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68" w:type="dxa"/>
            <w:vAlign w:val="center"/>
          </w:tcPr>
          <w:p w14:paraId="13897FD0">
            <w:pPr>
              <w:widowControl/>
              <w:jc w:val="center"/>
              <w:rPr>
                <w:color w:val="000000" w:themeColor="text1"/>
                <w:spacing w:val="-6"/>
                <w:szCs w:val="21"/>
              </w:rPr>
            </w:pPr>
            <w:r>
              <w:rPr>
                <w:rFonts w:hint="eastAsia"/>
                <w:spacing w:val="-6"/>
                <w:szCs w:val="21"/>
                <w:lang w:val="en-US" w:eastAsia="zh-CN"/>
              </w:rPr>
              <w:t>GB/T5169.11-2017</w:t>
            </w:r>
          </w:p>
        </w:tc>
      </w:tr>
      <w:tr w14:paraId="2F2D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86" w:type="dxa"/>
            <w:vAlign w:val="center"/>
          </w:tcPr>
          <w:p w14:paraId="271ACB64">
            <w:pPr>
              <w:spacing w:line="320" w:lineRule="exact"/>
              <w:jc w:val="center"/>
              <w:rPr>
                <w:rFonts w:hint="default"/>
                <w:color w:val="000000" w:themeColor="text1"/>
                <w:szCs w:val="21"/>
                <w:lang w:val="en-US" w:eastAsia="zh-CN"/>
              </w:rPr>
            </w:pPr>
            <w:r>
              <w:rPr>
                <w:rFonts w:hint="eastAsia"/>
                <w:color w:val="000000" w:themeColor="text1"/>
                <w:szCs w:val="21"/>
                <w:lang w:val="en-US" w:eastAsia="zh-CN"/>
              </w:rPr>
              <w:t>5</w:t>
            </w:r>
          </w:p>
        </w:tc>
        <w:tc>
          <w:tcPr>
            <w:tcW w:w="3344" w:type="dxa"/>
            <w:vAlign w:val="center"/>
          </w:tcPr>
          <w:p w14:paraId="4F7F7073">
            <w:pPr>
              <w:spacing w:line="32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基本功能试验（光通量）</w:t>
            </w:r>
          </w:p>
        </w:tc>
        <w:tc>
          <w:tcPr>
            <w:tcW w:w="2768" w:type="dxa"/>
            <w:shd w:val="clear" w:color="auto" w:fill="auto"/>
            <w:vAlign w:val="center"/>
          </w:tcPr>
          <w:p w14:paraId="77AD5F13">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c>
          <w:tcPr>
            <w:tcW w:w="2768" w:type="dxa"/>
            <w:shd w:val="clear" w:color="auto" w:fill="auto"/>
            <w:vAlign w:val="center"/>
          </w:tcPr>
          <w:p w14:paraId="42360A9A">
            <w:pPr>
              <w:widowControl/>
              <w:jc w:val="center"/>
              <w:rPr>
                <w:rFonts w:hint="eastAsia" w:ascii="Calibri" w:hAnsi="Calibri" w:eastAsia="宋体" w:cs="Times New Roman"/>
                <w:color w:val="000000" w:themeColor="text1"/>
                <w:spacing w:val="-6"/>
                <w:kern w:val="2"/>
                <w:sz w:val="21"/>
                <w:szCs w:val="21"/>
                <w:lang w:val="en-US" w:eastAsia="zh-CN" w:bidi="ar-SA"/>
              </w:rPr>
            </w:pPr>
            <w:r>
              <w:rPr>
                <w:rFonts w:hint="eastAsia"/>
                <w:color w:val="000000" w:themeColor="text1"/>
                <w:spacing w:val="-6"/>
                <w:szCs w:val="21"/>
              </w:rPr>
              <w:t>GB17945-20</w:t>
            </w:r>
            <w:r>
              <w:rPr>
                <w:rFonts w:hint="eastAsia"/>
                <w:color w:val="000000" w:themeColor="text1"/>
                <w:spacing w:val="-6"/>
                <w:szCs w:val="21"/>
                <w:lang w:val="en-US" w:eastAsia="zh-CN"/>
              </w:rPr>
              <w:t>24</w:t>
            </w:r>
          </w:p>
        </w:tc>
      </w:tr>
      <w:tr w14:paraId="5EA3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Align w:val="center"/>
          </w:tcPr>
          <w:p w14:paraId="1479E4BE">
            <w:pPr>
              <w:spacing w:line="32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3344" w:type="dxa"/>
            <w:vAlign w:val="center"/>
          </w:tcPr>
          <w:p w14:paraId="11E0D259">
            <w:pPr>
              <w:spacing w:line="320" w:lineRule="exact"/>
              <w:jc w:val="center"/>
              <w:rPr>
                <w:rFonts w:hint="eastAsia" w:ascii="宋体" w:hAnsi="宋体"/>
                <w:color w:val="000000"/>
                <w:szCs w:val="21"/>
              </w:rPr>
            </w:pPr>
            <w:r>
              <w:rPr>
                <w:rFonts w:hint="eastAsia" w:ascii="宋体" w:hAnsi="宋体"/>
                <w:color w:val="000000"/>
                <w:szCs w:val="21"/>
                <w:lang w:eastAsia="zh-CN"/>
              </w:rPr>
              <w:t>市场准入检查</w:t>
            </w:r>
          </w:p>
        </w:tc>
        <w:tc>
          <w:tcPr>
            <w:tcW w:w="2768" w:type="dxa"/>
            <w:vAlign w:val="center"/>
          </w:tcPr>
          <w:p w14:paraId="62716DF6">
            <w:pPr>
              <w:jc w:val="center"/>
              <w:rPr>
                <w:rFonts w:hint="eastAsia" w:ascii="宋体" w:hAnsi="宋体" w:eastAsia="宋体" w:cs="Times New Roman"/>
                <w:color w:val="000000"/>
                <w:kern w:val="2"/>
                <w:sz w:val="21"/>
                <w:szCs w:val="21"/>
                <w:lang w:val="en-US" w:eastAsia="zh-CN" w:bidi="ar-SA"/>
              </w:rPr>
            </w:pPr>
            <w:r>
              <w:rPr>
                <w:rFonts w:hint="eastAsia"/>
                <w:spacing w:val="-6"/>
                <w:szCs w:val="21"/>
              </w:rPr>
              <w:t>GB17945-20</w:t>
            </w:r>
            <w:r>
              <w:rPr>
                <w:rFonts w:hint="eastAsia"/>
                <w:spacing w:val="-6"/>
                <w:szCs w:val="21"/>
                <w:lang w:val="en-US" w:eastAsia="zh-CN"/>
              </w:rPr>
              <w:t>24</w:t>
            </w:r>
          </w:p>
        </w:tc>
        <w:tc>
          <w:tcPr>
            <w:tcW w:w="2768" w:type="dxa"/>
            <w:vAlign w:val="center"/>
          </w:tcPr>
          <w:p w14:paraId="269B71B0">
            <w:pPr>
              <w:jc w:val="center"/>
              <w:rPr>
                <w:rFonts w:ascii="宋体" w:hAnsi="宋体"/>
                <w:color w:val="000000"/>
                <w:szCs w:val="21"/>
              </w:rPr>
            </w:pPr>
            <w:r>
              <w:rPr>
                <w:rFonts w:hint="eastAsia"/>
                <w:spacing w:val="-6"/>
                <w:szCs w:val="21"/>
              </w:rPr>
              <w:t>GB17945-20</w:t>
            </w:r>
            <w:r>
              <w:rPr>
                <w:rFonts w:hint="eastAsia"/>
                <w:spacing w:val="-6"/>
                <w:szCs w:val="21"/>
                <w:lang w:val="en-US" w:eastAsia="zh-CN"/>
              </w:rPr>
              <w:t>24</w:t>
            </w:r>
          </w:p>
        </w:tc>
      </w:tr>
    </w:tbl>
    <w:p w14:paraId="0B84387D">
      <w:pPr>
        <w:tabs>
          <w:tab w:val="left" w:pos="6344"/>
        </w:tabs>
        <w:snapToGrid w:val="0"/>
        <w:spacing w:line="440" w:lineRule="exact"/>
        <w:rPr>
          <w:rFonts w:ascii="黑体" w:hAnsi="黑体" w:eastAsia="黑体" w:cs="黑体"/>
          <w:color w:val="000000"/>
          <w:szCs w:val="21"/>
        </w:rPr>
      </w:pPr>
      <w:r>
        <w:rPr>
          <w:rFonts w:hint="eastAsia" w:ascii="黑体" w:hAnsi="黑体" w:eastAsia="黑体" w:cs="黑体"/>
          <w:b/>
          <w:color w:val="000000"/>
          <w:szCs w:val="21"/>
        </w:rPr>
        <w:t>3  判定规则</w:t>
      </w:r>
    </w:p>
    <w:p w14:paraId="3856816F">
      <w:pPr>
        <w:spacing w:line="360" w:lineRule="auto"/>
        <w:rPr>
          <w:rFonts w:hint="eastAsia" w:ascii="宋体" w:hAnsi="宋体"/>
          <w:color w:val="000000"/>
          <w:szCs w:val="21"/>
          <w:lang w:eastAsia="zh-CN"/>
        </w:rPr>
      </w:pPr>
      <w:r>
        <w:rPr>
          <w:rFonts w:hint="eastAsia" w:ascii="宋体" w:hAnsi="宋体"/>
          <w:color w:val="000000"/>
          <w:szCs w:val="21"/>
        </w:rPr>
        <w:t>3.1 判定依据：GB</w:t>
      </w:r>
      <w:r>
        <w:rPr>
          <w:rFonts w:hint="eastAsia" w:ascii="宋体" w:hAnsi="宋体"/>
          <w:color w:val="000000"/>
          <w:szCs w:val="21"/>
          <w:lang w:val="en-US" w:eastAsia="zh-CN"/>
        </w:rPr>
        <w:t xml:space="preserve"> </w:t>
      </w:r>
      <w:r>
        <w:rPr>
          <w:rFonts w:hint="eastAsia" w:ascii="宋体" w:hAnsi="宋体"/>
          <w:color w:val="000000"/>
          <w:szCs w:val="21"/>
        </w:rPr>
        <w:t>17945-2010</w:t>
      </w:r>
      <w:r>
        <w:rPr>
          <w:rFonts w:hint="eastAsia" w:ascii="宋体" w:hAnsi="宋体"/>
          <w:color w:val="000000"/>
          <w:szCs w:val="21"/>
          <w:lang w:val="en-US" w:eastAsia="zh-CN"/>
        </w:rPr>
        <w:t xml:space="preserve"> </w:t>
      </w:r>
      <w:r>
        <w:rPr>
          <w:rFonts w:hint="eastAsia" w:ascii="宋体" w:hAnsi="宋体"/>
          <w:color w:val="000000"/>
          <w:szCs w:val="21"/>
        </w:rPr>
        <w:t>《消防应急照明和疏散指示系统》</w:t>
      </w:r>
      <w:r>
        <w:rPr>
          <w:rFonts w:hint="eastAsia" w:ascii="宋体" w:hAnsi="宋体"/>
          <w:color w:val="000000"/>
          <w:szCs w:val="21"/>
          <w:lang w:eastAsia="zh-CN"/>
        </w:rPr>
        <w:t>、</w:t>
      </w:r>
      <w:r>
        <w:rPr>
          <w:rFonts w:hint="eastAsia" w:ascii="宋体" w:hAnsi="宋体"/>
          <w:color w:val="000000"/>
          <w:szCs w:val="21"/>
        </w:rPr>
        <w:t>GB 17945-2024《消防应急照明和疏散指示系统》</w:t>
      </w:r>
    </w:p>
    <w:p w14:paraId="6EC0C143">
      <w:pPr>
        <w:snapToGrid w:val="0"/>
        <w:spacing w:line="440" w:lineRule="exact"/>
        <w:rPr>
          <w:szCs w:val="21"/>
        </w:rPr>
      </w:pPr>
      <w:r>
        <w:rPr>
          <w:rFonts w:hint="eastAsia" w:ascii="宋体" w:hAnsi="宋体"/>
          <w:color w:val="000000"/>
          <w:szCs w:val="21"/>
        </w:rPr>
        <w:t>3.2 判定规则：</w:t>
      </w:r>
      <w:r>
        <w:rPr>
          <w:color w:val="000000"/>
          <w:szCs w:val="21"/>
        </w:rPr>
        <w:t>经检验，检验项目全部合格，判定为被抽查产品所检项目未发现不合格；</w:t>
      </w:r>
      <w:r>
        <w:rPr>
          <w:rFonts w:hint="eastAsia"/>
          <w:color w:val="000000"/>
          <w:szCs w:val="21"/>
          <w:lang w:val="en-US" w:eastAsia="zh-CN"/>
        </w:rPr>
        <w:t>任一样品</w:t>
      </w:r>
      <w:r>
        <w:rPr>
          <w:color w:val="000000"/>
          <w:szCs w:val="21"/>
        </w:rPr>
        <w:t>检验项目中任一项或一项以上不合格，判定为被抽查产品不合格。</w:t>
      </w:r>
    </w:p>
    <w:p w14:paraId="1D4C8566">
      <w:pPr>
        <w:spacing w:line="360" w:lineRule="auto"/>
        <w:ind w:firstLine="420" w:firstLineChars="200"/>
        <w:rPr>
          <w:rFonts w:ascii="宋体" w:hAnsi="宋体"/>
          <w:color w:val="000000"/>
          <w:szCs w:val="21"/>
        </w:rPr>
      </w:pPr>
      <w:r>
        <w:rPr>
          <w:rFonts w:hint="eastAsia"/>
          <w:color w:val="000000"/>
          <w:lang w:eastAsia="zh-CN"/>
        </w:rPr>
        <w:t>检验</w:t>
      </w:r>
      <w:r>
        <w:rPr>
          <w:rFonts w:hint="eastAsia"/>
          <w:color w:val="000000"/>
        </w:rPr>
        <w:t>为破坏性试验，试验后，试验样品损毁消耗。因此仅对备样进行保存。保存期限为6个月。</w:t>
      </w:r>
    </w:p>
    <w:p w14:paraId="28DE9118">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若被检产品明示的质量要求高于本细则中检验项目依据的标准要求时，应按被检产品明示的质量要求判定。</w:t>
      </w:r>
    </w:p>
    <w:p w14:paraId="4F9288FF">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若被检产品明示的质量要求低于本细则中检验项目依据的强制性标准要求时，应按照强制性标准要求判定。</w:t>
      </w:r>
    </w:p>
    <w:p w14:paraId="56A25D4F">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若被检产品明示的质量要求低于或包含本细则中检验项目依据的推荐性标准要求时，应以被检产品明示的质量要求判定。</w:t>
      </w:r>
    </w:p>
    <w:p w14:paraId="315BC4C5">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若被检产品明示的质量要求缺少本细则中检验项目依据的强制性标准要求时，应按照强制性标准要求判定。</w:t>
      </w:r>
    </w:p>
    <w:p w14:paraId="0392C78C">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若被检产品明示的质量要求缺少本细则中检验项目依据的推荐性标准要求时，该项目不参与判定。</w:t>
      </w:r>
    </w:p>
    <w:p w14:paraId="0D52B6B0">
      <w:pPr>
        <w:spacing w:line="360" w:lineRule="auto"/>
        <w:ind w:firstLine="420" w:firstLineChars="200"/>
        <w:rPr>
          <w:szCs w:val="21"/>
        </w:rPr>
      </w:pPr>
      <w:r>
        <w:rPr>
          <w:rFonts w:hint="eastAsia"/>
          <w:color w:val="000000"/>
        </w:rPr>
        <w:t>性能试验过程中若由于产品本身的质量问题导致样品失效，则试验终止，样品按不合格判定。</w:t>
      </w:r>
    </w:p>
    <w:p w14:paraId="2B595450">
      <w:pPr>
        <w:spacing w:line="360" w:lineRule="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A3B59">
    <w:pPr>
      <w:pStyle w:val="2"/>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1184CBDB">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D624">
    <w:pPr>
      <w:pStyle w:val="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8"/>
      <w:suff w:val="nothing"/>
      <w:lvlText w:val="%1%2.%3　"/>
      <w:lvlJc w:val="left"/>
      <w:pPr>
        <w:ind w:left="229" w:firstLine="0"/>
      </w:pPr>
      <w:rPr>
        <w:rFonts w:hint="eastAsia" w:ascii="黑体" w:hAnsi="Times New Roman" w:eastAsia="黑体"/>
        <w:b w:val="0"/>
        <w:i w:val="0"/>
        <w:sz w:val="21"/>
      </w:rPr>
    </w:lvl>
    <w:lvl w:ilvl="3" w:tentative="0">
      <w:start w:val="1"/>
      <w:numFmt w:val="decimal"/>
      <w:suff w:val="nothing"/>
      <w:lvlText w:val="%1%2.%3.%4　"/>
      <w:lvlJc w:val="left"/>
      <w:pPr>
        <w:ind w:left="45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yOTlhMjdiZWQwNDk5ODhjMmQxNjA0M2ViNDE5NWUifQ=="/>
  </w:docVars>
  <w:rsids>
    <w:rsidRoot w:val="1A0A2640"/>
    <w:rsid w:val="000B1148"/>
    <w:rsid w:val="00145355"/>
    <w:rsid w:val="00486A50"/>
    <w:rsid w:val="00882890"/>
    <w:rsid w:val="009A09F4"/>
    <w:rsid w:val="00AE0175"/>
    <w:rsid w:val="00E34FBA"/>
    <w:rsid w:val="01527D51"/>
    <w:rsid w:val="02073211"/>
    <w:rsid w:val="102A2C55"/>
    <w:rsid w:val="10681B0D"/>
    <w:rsid w:val="11675EEC"/>
    <w:rsid w:val="194960C8"/>
    <w:rsid w:val="1A0A2640"/>
    <w:rsid w:val="1F7E0C36"/>
    <w:rsid w:val="1FF8608C"/>
    <w:rsid w:val="2124347A"/>
    <w:rsid w:val="23761C00"/>
    <w:rsid w:val="246550AA"/>
    <w:rsid w:val="24E501F6"/>
    <w:rsid w:val="258027CF"/>
    <w:rsid w:val="26595CE2"/>
    <w:rsid w:val="26832765"/>
    <w:rsid w:val="27471A7A"/>
    <w:rsid w:val="29535133"/>
    <w:rsid w:val="29BA7394"/>
    <w:rsid w:val="2DFE5478"/>
    <w:rsid w:val="2EC857B6"/>
    <w:rsid w:val="33423060"/>
    <w:rsid w:val="34DF6260"/>
    <w:rsid w:val="37E03297"/>
    <w:rsid w:val="39F74F62"/>
    <w:rsid w:val="3AB12F0D"/>
    <w:rsid w:val="3BA80D65"/>
    <w:rsid w:val="3EF74292"/>
    <w:rsid w:val="401F72EB"/>
    <w:rsid w:val="446A1D09"/>
    <w:rsid w:val="4B740AB4"/>
    <w:rsid w:val="4BB55446"/>
    <w:rsid w:val="4C0B3864"/>
    <w:rsid w:val="511273FC"/>
    <w:rsid w:val="5556479E"/>
    <w:rsid w:val="570B7AC4"/>
    <w:rsid w:val="579A6A52"/>
    <w:rsid w:val="57A442C9"/>
    <w:rsid w:val="5C3021D6"/>
    <w:rsid w:val="5C594FBB"/>
    <w:rsid w:val="5CF767FA"/>
    <w:rsid w:val="615D5F16"/>
    <w:rsid w:val="616F506E"/>
    <w:rsid w:val="643200B2"/>
    <w:rsid w:val="648C195E"/>
    <w:rsid w:val="653D0F4C"/>
    <w:rsid w:val="65BA414F"/>
    <w:rsid w:val="66BA07A9"/>
    <w:rsid w:val="69E4601C"/>
    <w:rsid w:val="6D535020"/>
    <w:rsid w:val="6E4256F8"/>
    <w:rsid w:val="6F1A1434"/>
    <w:rsid w:val="70466FAC"/>
    <w:rsid w:val="71D32949"/>
    <w:rsid w:val="74A845AA"/>
    <w:rsid w:val="760A02BC"/>
    <w:rsid w:val="76312C13"/>
    <w:rsid w:val="7B9D368D"/>
    <w:rsid w:val="7CEC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line="360" w:lineRule="atLeast"/>
      <w:jc w:val="left"/>
    </w:pPr>
    <w:rPr>
      <w:rFonts w:ascii="宋体" w:hAnsi="宋体"/>
      <w:kern w:val="0"/>
      <w:szCs w:val="21"/>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8">
    <w:name w:val="一级条标题"/>
    <w:next w:val="1"/>
    <w:autoRedefine/>
    <w:qFormat/>
    <w:uiPriority w:val="0"/>
    <w:pPr>
      <w:numPr>
        <w:ilvl w:val="2"/>
        <w:numId w:val="1"/>
      </w:numPr>
      <w:outlineLvl w:val="2"/>
    </w:pPr>
    <w:rPr>
      <w:rFonts w:ascii="Calibri" w:hAnsi="Calibri"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3</Pages>
  <Words>1335</Words>
  <Characters>2261</Characters>
  <Lines>19</Lines>
  <Paragraphs>5</Paragraphs>
  <TotalTime>0</TotalTime>
  <ScaleCrop>false</ScaleCrop>
  <LinksUpToDate>false</LinksUpToDate>
  <CharactersWithSpaces>2297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2018-09-17T00:54:00Z</dcterms:created>
  <dc:creator>lenovo</dc:creator>
  <cp:lastModifiedBy>黄波</cp:lastModifiedBy>
  <cp:lastPrinted>2020-05-18T02:16:00Z</cp:lastPrinted>
  <dcterms:modified xsi:type="dcterms:W3CDTF">2025-11-12T02:22:37Z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6A1A39E0D1434A05B7B310B2E5FEE2AF</vt:lpwstr>
  </property>
  <property fmtid="{D5CDD505-2E9C-101B-9397-08002B2CF9AE}" pid="4" name="KSOTemplateDocerSaveRecord">
    <vt:lpwstr>eyJoZGlkIjoiMzUyOTlhMjdiZWQwNDk5ODhjMmQxNjA0M2ViNDE5NWUiLCJ1c2VySWQiOiIxNzA5NTQ0MzUyIn0=</vt:lpwstr>
  </property>
</Properties>
</file>